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6481D" w14:textId="77777777" w:rsidR="005F01CB" w:rsidRPr="005F01CB" w:rsidRDefault="005F01CB" w:rsidP="005F01CB">
      <w:pPr>
        <w:rPr>
          <w:rFonts w:asciiTheme="minorHAnsi" w:hAnsiTheme="minorHAnsi" w:cstheme="minorHAnsi"/>
          <w:sz w:val="36"/>
          <w:szCs w:val="36"/>
        </w:rPr>
      </w:pPr>
      <w:r w:rsidRPr="005F01CB">
        <w:rPr>
          <w:rFonts w:asciiTheme="minorHAnsi" w:hAnsiTheme="minorHAnsi" w:cstheme="minorHAnsi"/>
          <w:sz w:val="36"/>
          <w:szCs w:val="36"/>
        </w:rPr>
        <w:t>US-Turkey Business Council, Session III</w:t>
      </w:r>
    </w:p>
    <w:p w14:paraId="18D3B0DD" w14:textId="77777777" w:rsidR="005F01CB" w:rsidRPr="005F01CB" w:rsidRDefault="005F01CB" w:rsidP="005F01CB">
      <w:pPr>
        <w:rPr>
          <w:rFonts w:asciiTheme="minorHAnsi" w:hAnsiTheme="minorHAnsi" w:cstheme="minorHAnsi"/>
          <w:sz w:val="20"/>
          <w:szCs w:val="20"/>
        </w:rPr>
      </w:pPr>
    </w:p>
    <w:p w14:paraId="61C94F0F" w14:textId="241A6608" w:rsidR="005F01CB" w:rsidRPr="005F01CB" w:rsidRDefault="00874231" w:rsidP="005F01CB">
      <w:pPr>
        <w:rPr>
          <w:rFonts w:asciiTheme="minorHAnsi" w:hAnsiTheme="minorHAnsi" w:cstheme="minorHAnsi"/>
          <w:sz w:val="32"/>
          <w:szCs w:val="32"/>
        </w:rPr>
      </w:pPr>
      <w:r>
        <w:rPr>
          <w:rFonts w:asciiTheme="minorHAnsi" w:hAnsiTheme="minorHAnsi" w:cstheme="minorHAnsi"/>
          <w:sz w:val="32"/>
          <w:szCs w:val="32"/>
        </w:rPr>
        <w:t>Topic 5.a</w:t>
      </w:r>
      <w:r w:rsidR="005F01CB" w:rsidRPr="005F01CB">
        <w:rPr>
          <w:rFonts w:asciiTheme="minorHAnsi" w:hAnsiTheme="minorHAnsi" w:cstheme="minorHAnsi"/>
          <w:sz w:val="32"/>
          <w:szCs w:val="32"/>
        </w:rPr>
        <w:t>.</w:t>
      </w:r>
    </w:p>
    <w:p w14:paraId="0C34C55A" w14:textId="77777777" w:rsidR="005F01CB" w:rsidRPr="005F01CB" w:rsidRDefault="005F01CB" w:rsidP="005F01CB">
      <w:pPr>
        <w:rPr>
          <w:rFonts w:asciiTheme="minorHAnsi" w:hAnsiTheme="minorHAnsi" w:cstheme="minorHAnsi"/>
          <w:sz w:val="20"/>
          <w:szCs w:val="20"/>
        </w:rPr>
      </w:pPr>
    </w:p>
    <w:p w14:paraId="02EADA14" w14:textId="749BC897" w:rsidR="005F01CB" w:rsidRPr="005F01CB" w:rsidRDefault="00874231" w:rsidP="005F01CB">
      <w:pPr>
        <w:rPr>
          <w:rFonts w:asciiTheme="minorHAnsi" w:hAnsiTheme="minorHAnsi" w:cstheme="minorHAnsi"/>
          <w:sz w:val="32"/>
          <w:szCs w:val="32"/>
        </w:rPr>
      </w:pPr>
      <w:r>
        <w:rPr>
          <w:rFonts w:asciiTheme="minorHAnsi" w:hAnsiTheme="minorHAnsi" w:cstheme="minorHAnsi"/>
          <w:sz w:val="32"/>
          <w:szCs w:val="32"/>
        </w:rPr>
        <w:t>Logistics and Customs</w:t>
      </w:r>
      <w:r w:rsidR="002A2FF8">
        <w:rPr>
          <w:rFonts w:asciiTheme="minorHAnsi" w:hAnsiTheme="minorHAnsi" w:cstheme="minorHAnsi"/>
          <w:sz w:val="32"/>
          <w:szCs w:val="32"/>
        </w:rPr>
        <w:t xml:space="preserve"> Collaboration</w:t>
      </w:r>
    </w:p>
    <w:p w14:paraId="77686762" w14:textId="77777777" w:rsidR="00125BBB" w:rsidRPr="005F01CB" w:rsidRDefault="00125BBB" w:rsidP="00125BBB">
      <w:pPr>
        <w:pStyle w:val="NoSpacing"/>
        <w:jc w:val="center"/>
        <w:rPr>
          <w:rFonts w:cstheme="minorHAnsi"/>
          <w:b/>
          <w:sz w:val="28"/>
          <w:szCs w:val="28"/>
        </w:rPr>
      </w:pPr>
    </w:p>
    <w:p w14:paraId="7B5319D4" w14:textId="659BAB34" w:rsidR="004D18FF" w:rsidRPr="005F01CB" w:rsidRDefault="005C060B" w:rsidP="005F01CB">
      <w:pPr>
        <w:pStyle w:val="NoSpacing"/>
        <w:rPr>
          <w:rFonts w:cstheme="minorHAnsi"/>
          <w:color w:val="000000"/>
          <w:sz w:val="28"/>
          <w:szCs w:val="28"/>
        </w:rPr>
      </w:pPr>
      <w:r>
        <w:rPr>
          <w:rFonts w:cstheme="minorHAnsi"/>
          <w:b/>
          <w:sz w:val="28"/>
          <w:szCs w:val="28"/>
        </w:rPr>
        <w:t>Overview</w:t>
      </w:r>
      <w:r w:rsidR="001A2BE6" w:rsidRPr="005F01CB">
        <w:rPr>
          <w:rFonts w:cstheme="minorHAnsi"/>
          <w:b/>
          <w:sz w:val="28"/>
          <w:szCs w:val="28"/>
        </w:rPr>
        <w:t>:</w:t>
      </w:r>
      <w:r w:rsidR="001A2BE6" w:rsidRPr="005F01CB">
        <w:rPr>
          <w:rFonts w:cstheme="minorHAnsi"/>
          <w:sz w:val="28"/>
          <w:szCs w:val="28"/>
        </w:rPr>
        <w:t xml:space="preserve">  </w:t>
      </w:r>
      <w:r w:rsidR="008309D7" w:rsidRPr="005F01CB">
        <w:rPr>
          <w:rFonts w:cstheme="minorHAnsi"/>
          <w:color w:val="000000"/>
          <w:sz w:val="28"/>
          <w:szCs w:val="28"/>
        </w:rPr>
        <w:t>Turkey’s</w:t>
      </w:r>
      <w:r w:rsidR="00AC0419" w:rsidRPr="005F01CB">
        <w:rPr>
          <w:rFonts w:cstheme="minorHAnsi"/>
          <w:color w:val="000000"/>
          <w:sz w:val="28"/>
          <w:szCs w:val="28"/>
        </w:rPr>
        <w:t xml:space="preserve"> favorable geographic position, young and talented workforce, and </w:t>
      </w:r>
      <w:r w:rsidR="00BB35C1" w:rsidRPr="005F01CB">
        <w:rPr>
          <w:rFonts w:cstheme="minorHAnsi"/>
          <w:color w:val="000000"/>
          <w:sz w:val="28"/>
          <w:szCs w:val="28"/>
        </w:rPr>
        <w:t xml:space="preserve">the </w:t>
      </w:r>
      <w:r w:rsidR="00AC0419" w:rsidRPr="005F01CB">
        <w:rPr>
          <w:rFonts w:cstheme="minorHAnsi"/>
          <w:color w:val="000000"/>
          <w:sz w:val="28"/>
          <w:szCs w:val="28"/>
        </w:rPr>
        <w:t>d</w:t>
      </w:r>
      <w:r w:rsidR="0030193B" w:rsidRPr="005F01CB">
        <w:rPr>
          <w:rFonts w:cstheme="minorHAnsi"/>
          <w:color w:val="000000"/>
          <w:sz w:val="28"/>
          <w:szCs w:val="28"/>
        </w:rPr>
        <w:t>ynamism of its entrepreneurs have</w:t>
      </w:r>
      <w:r w:rsidR="00AC0419" w:rsidRPr="005F01CB">
        <w:rPr>
          <w:rFonts w:cstheme="minorHAnsi"/>
          <w:color w:val="000000"/>
          <w:sz w:val="28"/>
          <w:szCs w:val="28"/>
        </w:rPr>
        <w:t xml:space="preserve"> made the country a growing market for U.S. exporters. </w:t>
      </w:r>
      <w:r w:rsidR="00BB35C1" w:rsidRPr="005F01CB">
        <w:rPr>
          <w:rFonts w:cstheme="minorHAnsi"/>
          <w:color w:val="000000"/>
          <w:sz w:val="28"/>
          <w:szCs w:val="28"/>
        </w:rPr>
        <w:t xml:space="preserve">Likewise Turkish businesses see tremendous opportunity in the U.S. market. </w:t>
      </w:r>
      <w:r w:rsidR="0030193B" w:rsidRPr="005F01CB">
        <w:rPr>
          <w:rFonts w:cstheme="minorHAnsi"/>
          <w:color w:val="000000"/>
          <w:sz w:val="28"/>
          <w:szCs w:val="28"/>
        </w:rPr>
        <w:t>U</w:t>
      </w:r>
      <w:r w:rsidR="001E754A" w:rsidRPr="005F01CB">
        <w:rPr>
          <w:rFonts w:cstheme="minorHAnsi"/>
          <w:color w:val="000000"/>
          <w:sz w:val="28"/>
          <w:szCs w:val="28"/>
        </w:rPr>
        <w:t>.S.-Turkey trade was roughly $17.4</w:t>
      </w:r>
      <w:r w:rsidR="0030193B" w:rsidRPr="005F01CB">
        <w:rPr>
          <w:rFonts w:cstheme="minorHAnsi"/>
          <w:color w:val="000000"/>
          <w:sz w:val="28"/>
          <w:szCs w:val="28"/>
        </w:rPr>
        <w:t xml:space="preserve"> billion in 2015 </w:t>
      </w:r>
      <w:r w:rsidR="00BB35C1" w:rsidRPr="005F01CB">
        <w:rPr>
          <w:rFonts w:cstheme="minorHAnsi"/>
          <w:color w:val="000000"/>
          <w:sz w:val="28"/>
          <w:szCs w:val="28"/>
        </w:rPr>
        <w:t>and the potential for two-way trade growth is enormous</w:t>
      </w:r>
      <w:r w:rsidR="0030193B" w:rsidRPr="005F01CB">
        <w:rPr>
          <w:rFonts w:cstheme="minorHAnsi"/>
          <w:color w:val="000000"/>
          <w:sz w:val="28"/>
          <w:szCs w:val="28"/>
        </w:rPr>
        <w:t>. C</w:t>
      </w:r>
      <w:r w:rsidR="00BB35C1" w:rsidRPr="005F01CB">
        <w:rPr>
          <w:rFonts w:cstheme="minorHAnsi"/>
          <w:color w:val="000000"/>
          <w:sz w:val="28"/>
          <w:szCs w:val="28"/>
        </w:rPr>
        <w:t>ustoms modernization and other measures to</w:t>
      </w:r>
      <w:r w:rsidR="0030193B" w:rsidRPr="005F01CB">
        <w:rPr>
          <w:rFonts w:cstheme="minorHAnsi"/>
          <w:color w:val="000000"/>
          <w:sz w:val="28"/>
          <w:szCs w:val="28"/>
        </w:rPr>
        <w:t xml:space="preserve"> take time, cost, and complexity out of trade can play an important role in driving the U.S.-Turkey tra</w:t>
      </w:r>
      <w:r w:rsidR="004D18FF" w:rsidRPr="005F01CB">
        <w:rPr>
          <w:rFonts w:cstheme="minorHAnsi"/>
          <w:color w:val="000000"/>
          <w:sz w:val="28"/>
          <w:szCs w:val="28"/>
        </w:rPr>
        <w:t xml:space="preserve">de relationship to new heights. </w:t>
      </w:r>
      <w:r w:rsidR="00BB35C1" w:rsidRPr="005F01CB">
        <w:rPr>
          <w:rFonts w:cstheme="minorHAnsi"/>
          <w:color w:val="000000"/>
          <w:sz w:val="28"/>
          <w:szCs w:val="28"/>
        </w:rPr>
        <w:t xml:space="preserve"> </w:t>
      </w:r>
      <w:r w:rsidR="004D18FF" w:rsidRPr="005F01CB">
        <w:rPr>
          <w:rFonts w:cstheme="minorHAnsi"/>
          <w:color w:val="000000"/>
          <w:sz w:val="28"/>
          <w:szCs w:val="28"/>
        </w:rPr>
        <w:t xml:space="preserve">Public and private infrastructure investments have made important contributions to Turkey’s logistics efficiency, as evidenced by the country’s move up the global logistics performance rankings to 30 out of 160. The scope of this paper, however, is less on hard infrastructure decisions and more on soft infrastructure, namely the customs and logistics policies that allow governments to best leverage their infrastructure spend and that can play a role in driving trade between the U.S. and Turkey.  </w:t>
      </w:r>
    </w:p>
    <w:p w14:paraId="3E12C457" w14:textId="77777777" w:rsidR="006B0EC6" w:rsidRPr="005F01CB" w:rsidRDefault="006B0EC6" w:rsidP="005F01CB">
      <w:pPr>
        <w:pStyle w:val="NoSpacing"/>
        <w:rPr>
          <w:rFonts w:cstheme="minorHAnsi"/>
          <w:sz w:val="28"/>
          <w:szCs w:val="28"/>
        </w:rPr>
      </w:pPr>
    </w:p>
    <w:p w14:paraId="71030DDA" w14:textId="7D8C23E9" w:rsidR="006B0EC6" w:rsidRPr="005F01CB" w:rsidRDefault="006B0EC6" w:rsidP="005F01CB">
      <w:pPr>
        <w:rPr>
          <w:rFonts w:asciiTheme="minorHAnsi" w:hAnsiTheme="minorHAnsi" w:cstheme="minorHAnsi"/>
          <w:sz w:val="28"/>
          <w:szCs w:val="28"/>
        </w:rPr>
      </w:pPr>
      <w:r w:rsidRPr="005F01CB">
        <w:rPr>
          <w:rFonts w:asciiTheme="minorHAnsi" w:hAnsiTheme="minorHAnsi" w:cstheme="minorHAnsi"/>
          <w:b/>
          <w:sz w:val="28"/>
          <w:szCs w:val="28"/>
        </w:rPr>
        <w:t>Current Market Situation:</w:t>
      </w:r>
      <w:r w:rsidR="005F01CB">
        <w:rPr>
          <w:rFonts w:asciiTheme="minorHAnsi" w:hAnsiTheme="minorHAnsi" w:cstheme="minorHAnsi"/>
          <w:sz w:val="28"/>
          <w:szCs w:val="28"/>
        </w:rPr>
        <w:t xml:space="preserve"> </w:t>
      </w:r>
      <w:r w:rsidRPr="005F01CB">
        <w:rPr>
          <w:rFonts w:asciiTheme="minorHAnsi" w:hAnsiTheme="minorHAnsi" w:cstheme="minorHAnsi"/>
          <w:sz w:val="28"/>
          <w:szCs w:val="28"/>
        </w:rPr>
        <w:t>Formal adoption of the WTO Trade Facilitation Agreement</w:t>
      </w:r>
      <w:r w:rsidR="00B80BD5" w:rsidRPr="005F01CB">
        <w:rPr>
          <w:rFonts w:asciiTheme="minorHAnsi" w:hAnsiTheme="minorHAnsi" w:cstheme="minorHAnsi"/>
          <w:sz w:val="28"/>
          <w:szCs w:val="28"/>
        </w:rPr>
        <w:t xml:space="preserve"> (TFA)</w:t>
      </w:r>
      <w:r w:rsidRPr="005F01CB">
        <w:rPr>
          <w:rFonts w:asciiTheme="minorHAnsi" w:hAnsiTheme="minorHAnsi" w:cstheme="minorHAnsi"/>
          <w:sz w:val="28"/>
          <w:szCs w:val="28"/>
        </w:rPr>
        <w:t xml:space="preserve"> took place on</w:t>
      </w:r>
      <w:r w:rsidR="004307EE" w:rsidRPr="005F01CB">
        <w:rPr>
          <w:rFonts w:asciiTheme="minorHAnsi" w:hAnsiTheme="minorHAnsi" w:cstheme="minorHAnsi"/>
          <w:sz w:val="28"/>
          <w:szCs w:val="28"/>
        </w:rPr>
        <w:t xml:space="preserve"> November 27,</w:t>
      </w:r>
      <w:r w:rsidR="00BB35C1" w:rsidRPr="005F01CB">
        <w:rPr>
          <w:rFonts w:asciiTheme="minorHAnsi" w:hAnsiTheme="minorHAnsi" w:cstheme="minorHAnsi"/>
          <w:sz w:val="28"/>
          <w:szCs w:val="28"/>
        </w:rPr>
        <w:t xml:space="preserve"> 2014. The TFA will streamline the passage of goods across borders by cutting red tape and bureaucracy and establishing common approaches to clearing goods through customs. The</w:t>
      </w:r>
      <w:r w:rsidRPr="005F01CB">
        <w:rPr>
          <w:rFonts w:asciiTheme="minorHAnsi" w:hAnsiTheme="minorHAnsi" w:cstheme="minorHAnsi"/>
          <w:sz w:val="28"/>
          <w:szCs w:val="28"/>
        </w:rPr>
        <w:t xml:space="preserve"> U.S. and Turkey are among the </w:t>
      </w:r>
      <w:r w:rsidR="007C312D">
        <w:rPr>
          <w:rFonts w:asciiTheme="minorHAnsi" w:hAnsiTheme="minorHAnsi" w:cstheme="minorHAnsi"/>
          <w:sz w:val="28"/>
          <w:szCs w:val="28"/>
        </w:rPr>
        <w:t>nearly 100</w:t>
      </w:r>
      <w:bookmarkStart w:id="0" w:name="_GoBack"/>
      <w:bookmarkEnd w:id="0"/>
      <w:r w:rsidRPr="005F01CB">
        <w:rPr>
          <w:rFonts w:asciiTheme="minorHAnsi" w:hAnsiTheme="minorHAnsi" w:cstheme="minorHAnsi"/>
          <w:sz w:val="28"/>
          <w:szCs w:val="28"/>
        </w:rPr>
        <w:t xml:space="preserve"> countries that have ratified the agreement on the path to </w:t>
      </w:r>
      <w:r w:rsidR="00BB35C1" w:rsidRPr="005F01CB">
        <w:rPr>
          <w:rFonts w:asciiTheme="minorHAnsi" w:hAnsiTheme="minorHAnsi" w:cstheme="minorHAnsi"/>
          <w:sz w:val="28"/>
          <w:szCs w:val="28"/>
        </w:rPr>
        <w:t xml:space="preserve">the </w:t>
      </w:r>
      <w:r w:rsidR="00B04301" w:rsidRPr="005F01CB">
        <w:rPr>
          <w:rFonts w:asciiTheme="minorHAnsi" w:hAnsiTheme="minorHAnsi" w:cstheme="minorHAnsi"/>
          <w:sz w:val="28"/>
          <w:szCs w:val="28"/>
        </w:rPr>
        <w:t>110</w:t>
      </w:r>
      <w:r w:rsidR="00BB35C1" w:rsidRPr="005F01CB">
        <w:rPr>
          <w:rFonts w:asciiTheme="minorHAnsi" w:hAnsiTheme="minorHAnsi" w:cstheme="minorHAnsi"/>
          <w:sz w:val="28"/>
          <w:szCs w:val="28"/>
        </w:rPr>
        <w:t xml:space="preserve"> needed for </w:t>
      </w:r>
      <w:r w:rsidRPr="005F01CB">
        <w:rPr>
          <w:rFonts w:asciiTheme="minorHAnsi" w:hAnsiTheme="minorHAnsi" w:cstheme="minorHAnsi"/>
          <w:sz w:val="28"/>
          <w:szCs w:val="28"/>
        </w:rPr>
        <w:t xml:space="preserve">entry into force. </w:t>
      </w:r>
      <w:r w:rsidR="00BB35C1" w:rsidRPr="005F01CB">
        <w:rPr>
          <w:rFonts w:asciiTheme="minorHAnsi" w:hAnsiTheme="minorHAnsi" w:cstheme="minorHAnsi"/>
          <w:sz w:val="28"/>
          <w:szCs w:val="28"/>
        </w:rPr>
        <w:t>In</w:t>
      </w:r>
      <w:r w:rsidRPr="005F01CB">
        <w:rPr>
          <w:rFonts w:asciiTheme="minorHAnsi" w:hAnsiTheme="minorHAnsi" w:cstheme="minorHAnsi"/>
          <w:sz w:val="28"/>
          <w:szCs w:val="28"/>
        </w:rPr>
        <w:t xml:space="preserve"> the TFA, all WTO members accepted obligations for their customs authorities to, among other things:</w:t>
      </w:r>
    </w:p>
    <w:p w14:paraId="1D3752A4" w14:textId="77777777" w:rsidR="006B0EC6" w:rsidRPr="005F01CB" w:rsidRDefault="006B0EC6" w:rsidP="005F01CB">
      <w:pPr>
        <w:rPr>
          <w:rFonts w:asciiTheme="minorHAnsi" w:hAnsiTheme="minorHAnsi" w:cstheme="minorHAnsi"/>
          <w:sz w:val="28"/>
          <w:szCs w:val="28"/>
        </w:rPr>
      </w:pPr>
    </w:p>
    <w:p w14:paraId="6E6A2D86" w14:textId="77777777" w:rsidR="006B0EC6" w:rsidRPr="005F01CB" w:rsidRDefault="006B0EC6" w:rsidP="005F01CB">
      <w:pPr>
        <w:numPr>
          <w:ilvl w:val="1"/>
          <w:numId w:val="24"/>
        </w:numPr>
        <w:shd w:val="clear" w:color="auto" w:fill="FFFFFF"/>
        <w:spacing w:after="200"/>
        <w:rPr>
          <w:rFonts w:asciiTheme="minorHAnsi" w:hAnsiTheme="minorHAnsi" w:cstheme="minorHAnsi"/>
          <w:color w:val="000000"/>
          <w:sz w:val="28"/>
          <w:szCs w:val="28"/>
        </w:rPr>
      </w:pPr>
      <w:r w:rsidRPr="005F01CB">
        <w:rPr>
          <w:rFonts w:asciiTheme="minorHAnsi" w:hAnsiTheme="minorHAnsi" w:cstheme="minorHAnsi"/>
          <w:color w:val="000000"/>
          <w:sz w:val="28"/>
          <w:szCs w:val="28"/>
        </w:rPr>
        <w:t>Publish all customs forms, rules, and procedures on the Internet and provide opportunities to comment on new or amended customs laws and regulations;</w:t>
      </w:r>
    </w:p>
    <w:p w14:paraId="7A61669C" w14:textId="77777777" w:rsidR="006B0EC6" w:rsidRPr="005F01CB" w:rsidRDefault="006B0EC6" w:rsidP="005F01CB">
      <w:pPr>
        <w:numPr>
          <w:ilvl w:val="1"/>
          <w:numId w:val="24"/>
        </w:numPr>
        <w:shd w:val="clear" w:color="auto" w:fill="FFFFFF"/>
        <w:spacing w:after="200"/>
        <w:rPr>
          <w:rFonts w:asciiTheme="minorHAnsi" w:hAnsiTheme="minorHAnsi" w:cstheme="minorHAnsi"/>
          <w:color w:val="000000"/>
          <w:sz w:val="28"/>
          <w:szCs w:val="28"/>
        </w:rPr>
      </w:pPr>
      <w:r w:rsidRPr="005F01CB">
        <w:rPr>
          <w:rFonts w:asciiTheme="minorHAnsi" w:hAnsiTheme="minorHAnsi" w:cstheme="minorHAnsi"/>
          <w:color w:val="000000"/>
          <w:sz w:val="28"/>
          <w:szCs w:val="28"/>
        </w:rPr>
        <w:t>Establish pre-arrival processing of required information by electronic means to permit clearance through customs before goods arrive in the country;</w:t>
      </w:r>
    </w:p>
    <w:p w14:paraId="05AA7579" w14:textId="77777777" w:rsidR="006B0EC6" w:rsidRPr="005F01CB" w:rsidRDefault="006B0EC6" w:rsidP="005F01CB">
      <w:pPr>
        <w:numPr>
          <w:ilvl w:val="1"/>
          <w:numId w:val="24"/>
        </w:numPr>
        <w:shd w:val="clear" w:color="auto" w:fill="FFFFFF"/>
        <w:spacing w:after="200"/>
        <w:rPr>
          <w:rFonts w:asciiTheme="minorHAnsi" w:hAnsiTheme="minorHAnsi" w:cstheme="minorHAnsi"/>
          <w:color w:val="000000"/>
          <w:sz w:val="28"/>
          <w:szCs w:val="28"/>
        </w:rPr>
      </w:pPr>
      <w:r w:rsidRPr="005F01CB">
        <w:rPr>
          <w:rFonts w:asciiTheme="minorHAnsi" w:hAnsiTheme="minorHAnsi" w:cstheme="minorHAnsi"/>
          <w:color w:val="000000"/>
          <w:sz w:val="28"/>
          <w:szCs w:val="28"/>
        </w:rPr>
        <w:t>Allow the release of goods from customs prior to the final determination of customs duties and taxes;</w:t>
      </w:r>
    </w:p>
    <w:p w14:paraId="77694DBD" w14:textId="77777777" w:rsidR="006B0EC6" w:rsidRPr="005F01CB" w:rsidRDefault="006B0EC6" w:rsidP="005F01CB">
      <w:pPr>
        <w:numPr>
          <w:ilvl w:val="1"/>
          <w:numId w:val="24"/>
        </w:numPr>
        <w:shd w:val="clear" w:color="auto" w:fill="FFFFFF"/>
        <w:spacing w:after="200"/>
        <w:rPr>
          <w:rFonts w:asciiTheme="minorHAnsi" w:hAnsiTheme="minorHAnsi" w:cstheme="minorHAnsi"/>
          <w:color w:val="000000"/>
          <w:sz w:val="28"/>
          <w:szCs w:val="28"/>
        </w:rPr>
      </w:pPr>
      <w:r w:rsidRPr="005F01CB">
        <w:rPr>
          <w:rFonts w:asciiTheme="minorHAnsi" w:hAnsiTheme="minorHAnsi" w:cstheme="minorHAnsi"/>
          <w:color w:val="000000"/>
          <w:sz w:val="28"/>
          <w:szCs w:val="28"/>
        </w:rPr>
        <w:lastRenderedPageBreak/>
        <w:t xml:space="preserve">Adopt trusted trader programs to speed clearance for firms that have established a good record of compliance with customs regulations; </w:t>
      </w:r>
    </w:p>
    <w:p w14:paraId="1DD84100" w14:textId="77777777" w:rsidR="006B0EC6" w:rsidRPr="005F01CB" w:rsidRDefault="006B0EC6" w:rsidP="005F01CB">
      <w:pPr>
        <w:numPr>
          <w:ilvl w:val="1"/>
          <w:numId w:val="24"/>
        </w:numPr>
        <w:shd w:val="clear" w:color="auto" w:fill="FFFFFF"/>
        <w:spacing w:after="200"/>
        <w:rPr>
          <w:rFonts w:asciiTheme="minorHAnsi" w:hAnsiTheme="minorHAnsi" w:cstheme="minorHAnsi"/>
          <w:color w:val="000000"/>
          <w:sz w:val="28"/>
          <w:szCs w:val="28"/>
        </w:rPr>
      </w:pPr>
      <w:r w:rsidRPr="005F01CB">
        <w:rPr>
          <w:rFonts w:asciiTheme="minorHAnsi" w:hAnsiTheme="minorHAnsi" w:cstheme="minorHAnsi"/>
          <w:color w:val="000000"/>
          <w:sz w:val="28"/>
          <w:szCs w:val="28"/>
        </w:rPr>
        <w:t>Provide expedited customs clearance for express shipments; and</w:t>
      </w:r>
    </w:p>
    <w:p w14:paraId="0C4261DD" w14:textId="77777777" w:rsidR="006B0EC6" w:rsidRPr="005F01CB" w:rsidRDefault="006B0EC6" w:rsidP="005F01CB">
      <w:pPr>
        <w:numPr>
          <w:ilvl w:val="1"/>
          <w:numId w:val="24"/>
        </w:numPr>
        <w:shd w:val="clear" w:color="auto" w:fill="FFFFFF"/>
        <w:spacing w:after="200"/>
        <w:rPr>
          <w:rFonts w:asciiTheme="minorHAnsi" w:hAnsiTheme="minorHAnsi" w:cstheme="minorHAnsi"/>
          <w:color w:val="000000"/>
          <w:sz w:val="28"/>
          <w:szCs w:val="28"/>
        </w:rPr>
      </w:pPr>
      <w:r w:rsidRPr="005F01CB">
        <w:rPr>
          <w:rFonts w:asciiTheme="minorHAnsi" w:hAnsiTheme="minorHAnsi" w:cstheme="minorHAnsi"/>
          <w:color w:val="000000"/>
          <w:sz w:val="28"/>
          <w:szCs w:val="28"/>
        </w:rPr>
        <w:t xml:space="preserve">Require each country to set a de minimis value – the threshold below which duties are not required in order to expedite the release of low-value shipments. </w:t>
      </w:r>
    </w:p>
    <w:p w14:paraId="69B10BFD" w14:textId="77777777" w:rsidR="00F06F7F" w:rsidRPr="005F01CB" w:rsidRDefault="00F06F7F" w:rsidP="005F01CB">
      <w:pPr>
        <w:spacing w:after="200" w:line="276" w:lineRule="auto"/>
        <w:rPr>
          <w:rFonts w:asciiTheme="minorHAnsi" w:hAnsiTheme="minorHAnsi" w:cstheme="minorHAnsi"/>
          <w:sz w:val="28"/>
          <w:szCs w:val="28"/>
        </w:rPr>
      </w:pPr>
      <w:r w:rsidRPr="005F01CB">
        <w:rPr>
          <w:rFonts w:asciiTheme="minorHAnsi" w:hAnsiTheme="minorHAnsi" w:cstheme="minorHAnsi"/>
          <w:sz w:val="28"/>
          <w:szCs w:val="28"/>
        </w:rPr>
        <w:t>Burdensome customs procedures, which involve excessive paperwork and sometimes extremely lengthy hold-ups at borders, have a huge impact on businesses of all sizes</w:t>
      </w:r>
      <w:r w:rsidR="00B80BD5" w:rsidRPr="005F01CB">
        <w:rPr>
          <w:rFonts w:asciiTheme="minorHAnsi" w:hAnsiTheme="minorHAnsi" w:cstheme="minorHAnsi"/>
          <w:sz w:val="28"/>
          <w:szCs w:val="28"/>
        </w:rPr>
        <w:t>, but particularly small business</w:t>
      </w:r>
      <w:r w:rsidRPr="005F01CB">
        <w:rPr>
          <w:rFonts w:asciiTheme="minorHAnsi" w:hAnsiTheme="minorHAnsi" w:cstheme="minorHAnsi"/>
          <w:sz w:val="28"/>
          <w:szCs w:val="28"/>
        </w:rPr>
        <w:t>. They can lead to missed shipment deadlines and damaging financial losses, and over time can make or break a business’ relationship with a client. For time- and temperature-sensitive shipments such as pharmaceuticals and healthcare products, the time window may be even more critical.</w:t>
      </w:r>
    </w:p>
    <w:p w14:paraId="4825C54C" w14:textId="77777777" w:rsidR="00F06F7F" w:rsidRPr="005F01CB" w:rsidRDefault="00F06F7F" w:rsidP="005F01CB">
      <w:pPr>
        <w:spacing w:after="160" w:line="254" w:lineRule="auto"/>
        <w:rPr>
          <w:rFonts w:asciiTheme="minorHAnsi" w:hAnsiTheme="minorHAnsi" w:cstheme="minorHAnsi"/>
          <w:sz w:val="28"/>
          <w:szCs w:val="28"/>
          <w:lang w:eastAsia="zh-CN"/>
        </w:rPr>
      </w:pPr>
      <w:r w:rsidRPr="005F01CB">
        <w:rPr>
          <w:rFonts w:asciiTheme="minorHAnsi" w:hAnsiTheme="minorHAnsi" w:cstheme="minorHAnsi"/>
          <w:sz w:val="28"/>
          <w:szCs w:val="28"/>
          <w:lang w:eastAsia="zh-CN"/>
        </w:rPr>
        <w:t>Modernizing customs procedures, including moving away from paper-based and toward electronic customs regimes, utilizing risk management systems that allow appropriate targeting of goods, ensuring expedited treatment for express goods, and adopting trusted trader programs for highly compliant shippers, will enhance the trading environment for U.S. and Turkish businesses and entrepreneurs looking to capture new overseas market opportunities.</w:t>
      </w:r>
    </w:p>
    <w:p w14:paraId="6C0ECD06" w14:textId="0EA6085E" w:rsidR="00E34970" w:rsidRPr="005F01CB" w:rsidRDefault="00E34970" w:rsidP="005F01CB">
      <w:pPr>
        <w:pStyle w:val="NoSpacing"/>
        <w:rPr>
          <w:rFonts w:cstheme="minorHAnsi"/>
          <w:b/>
          <w:sz w:val="28"/>
          <w:szCs w:val="28"/>
        </w:rPr>
      </w:pPr>
      <w:r w:rsidRPr="005F01CB">
        <w:rPr>
          <w:rFonts w:cstheme="minorHAnsi"/>
          <w:b/>
          <w:sz w:val="28"/>
          <w:szCs w:val="28"/>
          <w:u w:val="single"/>
        </w:rPr>
        <w:t>Re</w:t>
      </w:r>
      <w:r w:rsidR="005F01CB" w:rsidRPr="005F01CB">
        <w:rPr>
          <w:rFonts w:cstheme="minorHAnsi"/>
          <w:b/>
          <w:sz w:val="28"/>
          <w:szCs w:val="28"/>
          <w:u w:val="single"/>
        </w:rPr>
        <w:t>commendations</w:t>
      </w:r>
      <w:r w:rsidRPr="005F01CB">
        <w:rPr>
          <w:rFonts w:cstheme="minorHAnsi"/>
          <w:b/>
          <w:sz w:val="28"/>
          <w:szCs w:val="28"/>
        </w:rPr>
        <w:t xml:space="preserve">: </w:t>
      </w:r>
    </w:p>
    <w:p w14:paraId="0EDC45E9" w14:textId="77777777" w:rsidR="00B80BD5" w:rsidRPr="005F01CB" w:rsidRDefault="00B80BD5" w:rsidP="005F01CB">
      <w:pPr>
        <w:pStyle w:val="NoSpacing"/>
        <w:rPr>
          <w:rFonts w:cstheme="minorHAnsi"/>
          <w:sz w:val="28"/>
          <w:szCs w:val="28"/>
        </w:rPr>
      </w:pPr>
    </w:p>
    <w:p w14:paraId="3372B052" w14:textId="4C840294" w:rsidR="00B80BD5" w:rsidRPr="005F01CB" w:rsidRDefault="00E34970" w:rsidP="005C060B">
      <w:pPr>
        <w:pStyle w:val="NoSpacing"/>
        <w:numPr>
          <w:ilvl w:val="0"/>
          <w:numId w:val="32"/>
        </w:numPr>
        <w:rPr>
          <w:rFonts w:cstheme="minorHAnsi"/>
          <w:sz w:val="28"/>
          <w:szCs w:val="28"/>
        </w:rPr>
      </w:pPr>
      <w:r w:rsidRPr="005F01CB">
        <w:rPr>
          <w:rFonts w:cstheme="minorHAnsi"/>
          <w:b/>
          <w:sz w:val="28"/>
          <w:szCs w:val="28"/>
        </w:rPr>
        <w:t xml:space="preserve">WTO Trade Facilitation Agreement:  </w:t>
      </w:r>
      <w:r w:rsidR="00B80BD5" w:rsidRPr="005F01CB">
        <w:rPr>
          <w:rFonts w:cstheme="minorHAnsi"/>
          <w:sz w:val="28"/>
          <w:szCs w:val="28"/>
        </w:rPr>
        <w:t xml:space="preserve">The TFA contains 13 articles on </w:t>
      </w:r>
      <w:r w:rsidR="00BB35C1" w:rsidRPr="005F01CB">
        <w:rPr>
          <w:rFonts w:cstheme="minorHAnsi"/>
          <w:sz w:val="28"/>
          <w:szCs w:val="28"/>
        </w:rPr>
        <w:t>a range of</w:t>
      </w:r>
      <w:r w:rsidR="00B80BD5" w:rsidRPr="005F01CB">
        <w:rPr>
          <w:rFonts w:cstheme="minorHAnsi"/>
          <w:sz w:val="28"/>
          <w:szCs w:val="28"/>
        </w:rPr>
        <w:t xml:space="preserve"> customs and border issues.  </w:t>
      </w:r>
      <w:r w:rsidR="00F949B3" w:rsidRPr="005F01CB">
        <w:rPr>
          <w:rFonts w:cstheme="minorHAnsi"/>
          <w:sz w:val="28"/>
          <w:szCs w:val="28"/>
        </w:rPr>
        <w:t>We recommend a</w:t>
      </w:r>
      <w:r w:rsidR="007A17E9" w:rsidRPr="005F01CB">
        <w:rPr>
          <w:rFonts w:cstheme="minorHAnsi"/>
          <w:sz w:val="28"/>
          <w:szCs w:val="28"/>
        </w:rPr>
        <w:t xml:space="preserve"> </w:t>
      </w:r>
      <w:r w:rsidR="00F949B3" w:rsidRPr="005F01CB">
        <w:rPr>
          <w:rFonts w:cstheme="minorHAnsi"/>
          <w:sz w:val="28"/>
          <w:szCs w:val="28"/>
        </w:rPr>
        <w:t>focus</w:t>
      </w:r>
      <w:r w:rsidR="007A17E9" w:rsidRPr="005F01CB">
        <w:rPr>
          <w:rFonts w:cstheme="minorHAnsi"/>
          <w:sz w:val="28"/>
          <w:szCs w:val="28"/>
        </w:rPr>
        <w:t xml:space="preserve"> during the implementation period</w:t>
      </w:r>
      <w:r w:rsidR="00F949B3" w:rsidRPr="005F01CB">
        <w:rPr>
          <w:rFonts w:cstheme="minorHAnsi"/>
          <w:sz w:val="28"/>
          <w:szCs w:val="28"/>
        </w:rPr>
        <w:t xml:space="preserve"> on </w:t>
      </w:r>
      <w:r w:rsidRPr="005F01CB">
        <w:rPr>
          <w:rFonts w:cstheme="minorHAnsi"/>
          <w:sz w:val="28"/>
          <w:szCs w:val="28"/>
        </w:rPr>
        <w:t xml:space="preserve">the following </w:t>
      </w:r>
      <w:r w:rsidR="00F949B3" w:rsidRPr="005F01CB">
        <w:rPr>
          <w:rFonts w:cstheme="minorHAnsi"/>
          <w:sz w:val="28"/>
          <w:szCs w:val="28"/>
        </w:rPr>
        <w:t xml:space="preserve">five </w:t>
      </w:r>
      <w:r w:rsidRPr="005F01CB">
        <w:rPr>
          <w:rFonts w:cstheme="minorHAnsi"/>
          <w:sz w:val="28"/>
          <w:szCs w:val="28"/>
        </w:rPr>
        <w:t>articles</w:t>
      </w:r>
      <w:r w:rsidR="00F949B3" w:rsidRPr="005F01CB">
        <w:rPr>
          <w:rFonts w:cstheme="minorHAnsi"/>
          <w:sz w:val="28"/>
          <w:szCs w:val="28"/>
        </w:rPr>
        <w:t>, which</w:t>
      </w:r>
      <w:r w:rsidRPr="005F01CB">
        <w:rPr>
          <w:rFonts w:cstheme="minorHAnsi"/>
          <w:sz w:val="28"/>
          <w:szCs w:val="28"/>
        </w:rPr>
        <w:t xml:space="preserve"> </w:t>
      </w:r>
      <w:r w:rsidR="007A17E9" w:rsidRPr="005F01CB">
        <w:rPr>
          <w:rFonts w:cstheme="minorHAnsi"/>
          <w:sz w:val="28"/>
          <w:szCs w:val="28"/>
        </w:rPr>
        <w:t xml:space="preserve">will </w:t>
      </w:r>
      <w:r w:rsidR="00B80BD5" w:rsidRPr="005F01CB">
        <w:rPr>
          <w:rFonts w:cstheme="minorHAnsi"/>
          <w:sz w:val="28"/>
          <w:szCs w:val="28"/>
        </w:rPr>
        <w:t>have a particularly significant impact in terms of boosting customs efficiency.</w:t>
      </w:r>
    </w:p>
    <w:p w14:paraId="7595632A" w14:textId="77777777" w:rsidR="00187BF7" w:rsidRPr="005F01CB" w:rsidRDefault="00187BF7" w:rsidP="005F01CB">
      <w:pPr>
        <w:pStyle w:val="NoSpacing"/>
        <w:rPr>
          <w:rFonts w:cstheme="minorHAnsi"/>
          <w:sz w:val="28"/>
          <w:szCs w:val="28"/>
        </w:rPr>
      </w:pPr>
    </w:p>
    <w:p w14:paraId="51E307DD" w14:textId="77777777" w:rsidR="00B80BD5" w:rsidRPr="005F01CB" w:rsidRDefault="00B80BD5" w:rsidP="005F01CB">
      <w:pPr>
        <w:pStyle w:val="BodyA"/>
        <w:numPr>
          <w:ilvl w:val="0"/>
          <w:numId w:val="30"/>
        </w:numPr>
        <w:spacing w:after="0" w:line="240" w:lineRule="auto"/>
        <w:rPr>
          <w:rFonts w:asciiTheme="minorHAnsi" w:hAnsiTheme="minorHAnsi" w:cstheme="minorHAnsi"/>
          <w:sz w:val="28"/>
          <w:szCs w:val="28"/>
        </w:rPr>
      </w:pPr>
      <w:r w:rsidRPr="005F01CB">
        <w:rPr>
          <w:rFonts w:asciiTheme="minorHAnsi" w:hAnsiTheme="minorHAnsi" w:cstheme="minorHAnsi"/>
          <w:b/>
          <w:sz w:val="28"/>
          <w:szCs w:val="28"/>
        </w:rPr>
        <w:t>Pre-arrival processing (Clause 7.1)</w:t>
      </w:r>
      <w:r w:rsidRPr="005F01CB">
        <w:rPr>
          <w:rFonts w:asciiTheme="minorHAnsi" w:hAnsiTheme="minorHAnsi" w:cstheme="minorHAnsi"/>
          <w:sz w:val="28"/>
          <w:szCs w:val="28"/>
        </w:rPr>
        <w:t>: This includes the collection of manifest and other key information prior to the arrival of the goods at customs, in an electronic format.</w:t>
      </w:r>
    </w:p>
    <w:p w14:paraId="6F8CE273" w14:textId="77777777" w:rsidR="00B80BD5" w:rsidRPr="005F01CB" w:rsidRDefault="00B80BD5" w:rsidP="005F01CB">
      <w:pPr>
        <w:pStyle w:val="BodyA"/>
        <w:numPr>
          <w:ilvl w:val="0"/>
          <w:numId w:val="30"/>
        </w:numPr>
        <w:spacing w:after="0" w:line="240" w:lineRule="auto"/>
        <w:rPr>
          <w:rFonts w:asciiTheme="minorHAnsi" w:hAnsiTheme="minorHAnsi" w:cstheme="minorHAnsi"/>
          <w:sz w:val="28"/>
          <w:szCs w:val="28"/>
        </w:rPr>
      </w:pPr>
      <w:r w:rsidRPr="005F01CB">
        <w:rPr>
          <w:rFonts w:asciiTheme="minorHAnsi" w:hAnsiTheme="minorHAnsi" w:cstheme="minorHAnsi"/>
          <w:b/>
          <w:sz w:val="28"/>
          <w:szCs w:val="28"/>
        </w:rPr>
        <w:t>Separation of release (7.3)</w:t>
      </w:r>
      <w:r w:rsidRPr="005F01CB">
        <w:rPr>
          <w:rFonts w:asciiTheme="minorHAnsi" w:hAnsiTheme="minorHAnsi" w:cstheme="minorHAnsi"/>
          <w:sz w:val="28"/>
          <w:szCs w:val="28"/>
        </w:rPr>
        <w:t xml:space="preserve"> from final determination of customs duties, taxes, fees and charges. This ensures that goods are moved out of customs and to the next phase of delivery, without being subject to customs’ receipt of duties, resulting in fewer bottlenecks at the border caused by late payments from shippers. </w:t>
      </w:r>
    </w:p>
    <w:p w14:paraId="23990749" w14:textId="77777777" w:rsidR="00B80BD5" w:rsidRPr="005F01CB" w:rsidRDefault="00B80BD5" w:rsidP="005F01CB">
      <w:pPr>
        <w:pStyle w:val="BodyA"/>
        <w:numPr>
          <w:ilvl w:val="0"/>
          <w:numId w:val="30"/>
        </w:numPr>
        <w:spacing w:after="0" w:line="240" w:lineRule="auto"/>
        <w:rPr>
          <w:rFonts w:asciiTheme="minorHAnsi" w:hAnsiTheme="minorHAnsi" w:cstheme="minorHAnsi"/>
          <w:sz w:val="28"/>
          <w:szCs w:val="28"/>
        </w:rPr>
      </w:pPr>
      <w:r w:rsidRPr="005F01CB">
        <w:rPr>
          <w:rFonts w:asciiTheme="minorHAnsi" w:hAnsiTheme="minorHAnsi" w:cstheme="minorHAnsi"/>
          <w:b/>
          <w:sz w:val="28"/>
          <w:szCs w:val="28"/>
        </w:rPr>
        <w:lastRenderedPageBreak/>
        <w:t>Risk management (7.4)</w:t>
      </w:r>
      <w:r w:rsidRPr="005F01CB">
        <w:rPr>
          <w:rFonts w:asciiTheme="minorHAnsi" w:hAnsiTheme="minorHAnsi" w:cstheme="minorHAnsi"/>
          <w:sz w:val="28"/>
          <w:szCs w:val="28"/>
        </w:rPr>
        <w:t xml:space="preserve">: This includes implementing a procedure to allow low-risk shipments to pass swiftly through customs and reduce the number of goods held at the border for—often unnecessary—inspection. </w:t>
      </w:r>
    </w:p>
    <w:p w14:paraId="1C24549D" w14:textId="77777777" w:rsidR="00B80BD5" w:rsidRPr="005F01CB" w:rsidRDefault="00B80BD5" w:rsidP="005F01CB">
      <w:pPr>
        <w:pStyle w:val="BodyA"/>
        <w:numPr>
          <w:ilvl w:val="0"/>
          <w:numId w:val="30"/>
        </w:numPr>
        <w:spacing w:after="0" w:line="240" w:lineRule="auto"/>
        <w:rPr>
          <w:rFonts w:asciiTheme="minorHAnsi" w:hAnsiTheme="minorHAnsi" w:cstheme="minorHAnsi"/>
          <w:sz w:val="28"/>
          <w:szCs w:val="28"/>
        </w:rPr>
      </w:pPr>
      <w:r w:rsidRPr="005F01CB">
        <w:rPr>
          <w:rFonts w:asciiTheme="minorHAnsi" w:hAnsiTheme="minorHAnsi" w:cstheme="minorHAnsi"/>
          <w:b/>
          <w:sz w:val="28"/>
          <w:szCs w:val="28"/>
        </w:rPr>
        <w:t xml:space="preserve">De Minimis (8.2.D) </w:t>
      </w:r>
      <w:r w:rsidRPr="005F01CB">
        <w:rPr>
          <w:rFonts w:asciiTheme="minorHAnsi" w:hAnsiTheme="minorHAnsi" w:cstheme="minorHAnsi"/>
          <w:sz w:val="28"/>
          <w:szCs w:val="28"/>
        </w:rPr>
        <w:t>permits goods to be exempt from taxes or duties if they fall below a certain value threshold.</w:t>
      </w:r>
      <w:r w:rsidR="00F949B3" w:rsidRPr="005F01CB">
        <w:rPr>
          <w:rFonts w:asciiTheme="minorHAnsi" w:hAnsiTheme="minorHAnsi" w:cstheme="minorHAnsi"/>
          <w:sz w:val="28"/>
          <w:szCs w:val="28"/>
        </w:rPr>
        <w:t xml:space="preserve"> Governments should set their de minimis threshold at commercially meaningful levels. </w:t>
      </w:r>
    </w:p>
    <w:p w14:paraId="6E0ADDC9" w14:textId="77777777" w:rsidR="00B80BD5" w:rsidRPr="005F01CB" w:rsidRDefault="00B80BD5" w:rsidP="005F01CB">
      <w:pPr>
        <w:pStyle w:val="BodyA"/>
        <w:numPr>
          <w:ilvl w:val="0"/>
          <w:numId w:val="30"/>
        </w:numPr>
        <w:spacing w:after="0" w:line="240" w:lineRule="auto"/>
        <w:rPr>
          <w:rFonts w:asciiTheme="minorHAnsi" w:hAnsiTheme="minorHAnsi" w:cstheme="minorHAnsi"/>
          <w:b/>
          <w:sz w:val="28"/>
          <w:szCs w:val="28"/>
        </w:rPr>
      </w:pPr>
      <w:r w:rsidRPr="005F01CB">
        <w:rPr>
          <w:rFonts w:asciiTheme="minorHAnsi" w:hAnsiTheme="minorHAnsi" w:cstheme="minorHAnsi"/>
          <w:b/>
          <w:sz w:val="28"/>
          <w:szCs w:val="28"/>
        </w:rPr>
        <w:t xml:space="preserve">Single window (10.4): </w:t>
      </w:r>
      <w:r w:rsidRPr="005F01CB">
        <w:rPr>
          <w:rFonts w:asciiTheme="minorHAnsi" w:hAnsiTheme="minorHAnsi" w:cstheme="minorHAnsi"/>
          <w:sz w:val="28"/>
          <w:szCs w:val="28"/>
        </w:rPr>
        <w:t xml:space="preserve">Establishing a “single window” allows shippers and traders to submit documentation through a single entry point to the necessary government authorities or agencies, as opposed to submitting redundant information to each separately. </w:t>
      </w:r>
    </w:p>
    <w:p w14:paraId="31EB5E8F" w14:textId="77777777" w:rsidR="00B80BD5" w:rsidRPr="005F01CB" w:rsidRDefault="00B80BD5" w:rsidP="005F01CB">
      <w:pPr>
        <w:pStyle w:val="BodyA"/>
        <w:spacing w:after="0" w:line="240" w:lineRule="auto"/>
        <w:rPr>
          <w:rFonts w:asciiTheme="minorHAnsi" w:hAnsiTheme="minorHAnsi" w:cstheme="minorHAnsi"/>
          <w:b/>
          <w:sz w:val="28"/>
          <w:szCs w:val="28"/>
        </w:rPr>
      </w:pPr>
    </w:p>
    <w:p w14:paraId="7788B2D9" w14:textId="2702D4B5" w:rsidR="00187BF7" w:rsidRPr="005F01CB" w:rsidRDefault="00187BF7" w:rsidP="005F01CB">
      <w:pPr>
        <w:pStyle w:val="BodyA"/>
        <w:numPr>
          <w:ilvl w:val="0"/>
          <w:numId w:val="29"/>
        </w:numPr>
        <w:spacing w:after="0" w:line="240" w:lineRule="auto"/>
        <w:rPr>
          <w:rFonts w:asciiTheme="minorHAnsi" w:eastAsia="Times New Roman" w:hAnsiTheme="minorHAnsi" w:cstheme="minorHAnsi"/>
          <w:sz w:val="28"/>
          <w:szCs w:val="28"/>
        </w:rPr>
      </w:pPr>
      <w:r w:rsidRPr="005F01CB">
        <w:rPr>
          <w:rFonts w:asciiTheme="minorHAnsi" w:eastAsia="Times New Roman" w:hAnsiTheme="minorHAnsi" w:cstheme="minorHAnsi"/>
          <w:sz w:val="28"/>
          <w:szCs w:val="28"/>
        </w:rPr>
        <w:t>Turkey has established a good foundation of a modern customs regime, and the extent to which the above five provisions are fully deployed will determine trade facilitation outcomes, including the proper balance of border efficiency and security.</w:t>
      </w:r>
    </w:p>
    <w:p w14:paraId="4431A3C6" w14:textId="77777777" w:rsidR="00A04FD4" w:rsidRPr="005F01CB" w:rsidRDefault="00A04FD4" w:rsidP="005F01CB">
      <w:pPr>
        <w:pStyle w:val="BodyA"/>
        <w:spacing w:after="0" w:line="240" w:lineRule="auto"/>
        <w:rPr>
          <w:rFonts w:asciiTheme="minorHAnsi" w:eastAsia="Times New Roman" w:hAnsiTheme="minorHAnsi" w:cstheme="minorHAnsi"/>
          <w:sz w:val="28"/>
          <w:szCs w:val="28"/>
        </w:rPr>
      </w:pPr>
    </w:p>
    <w:p w14:paraId="021B1E46" w14:textId="40C95D73" w:rsidR="00425442" w:rsidRPr="005F01CB" w:rsidRDefault="00425442" w:rsidP="005F01CB">
      <w:pPr>
        <w:pStyle w:val="BodyA"/>
        <w:numPr>
          <w:ilvl w:val="0"/>
          <w:numId w:val="29"/>
        </w:numPr>
        <w:spacing w:after="0" w:line="240" w:lineRule="auto"/>
        <w:rPr>
          <w:rFonts w:asciiTheme="minorHAnsi" w:eastAsia="Times New Roman" w:hAnsiTheme="minorHAnsi" w:cstheme="minorHAnsi"/>
          <w:sz w:val="28"/>
          <w:szCs w:val="28"/>
        </w:rPr>
      </w:pPr>
      <w:r w:rsidRPr="005F01CB">
        <w:rPr>
          <w:rFonts w:asciiTheme="minorHAnsi" w:eastAsia="Times New Roman" w:hAnsiTheme="minorHAnsi" w:cstheme="minorHAnsi"/>
          <w:sz w:val="28"/>
          <w:szCs w:val="28"/>
        </w:rPr>
        <w:t>Another key TFA provision calls on parties to promptly publish information about customs laws, procedures, taxes, and appeal procedures, which helps to advance transparency and predictability for traders. Turkey and the United States must provide opportunities for stakeholders to comment on proposed regulations related to the movement, release and clearance of goods prior to implementation of such rules.</w:t>
      </w:r>
    </w:p>
    <w:p w14:paraId="7F463656" w14:textId="77777777" w:rsidR="007A17E9" w:rsidRPr="005F01CB" w:rsidRDefault="007A17E9" w:rsidP="005F01CB">
      <w:pPr>
        <w:pStyle w:val="BodyA"/>
        <w:spacing w:after="0" w:line="240" w:lineRule="auto"/>
        <w:ind w:left="720"/>
        <w:rPr>
          <w:rFonts w:asciiTheme="minorHAnsi" w:hAnsiTheme="minorHAnsi" w:cstheme="minorHAnsi"/>
          <w:sz w:val="28"/>
          <w:szCs w:val="28"/>
        </w:rPr>
      </w:pPr>
    </w:p>
    <w:p w14:paraId="439F6E0A" w14:textId="77777777" w:rsidR="005E624E" w:rsidRPr="005F01CB" w:rsidRDefault="00F949B3" w:rsidP="005F01CB">
      <w:pPr>
        <w:pStyle w:val="BodyA"/>
        <w:numPr>
          <w:ilvl w:val="0"/>
          <w:numId w:val="29"/>
        </w:numPr>
        <w:spacing w:after="0" w:line="240" w:lineRule="auto"/>
        <w:rPr>
          <w:rFonts w:asciiTheme="minorHAnsi" w:hAnsiTheme="minorHAnsi" w:cstheme="minorHAnsi"/>
          <w:sz w:val="28"/>
          <w:szCs w:val="28"/>
        </w:rPr>
      </w:pPr>
      <w:r w:rsidRPr="005F01CB">
        <w:rPr>
          <w:rFonts w:asciiTheme="minorHAnsi" w:eastAsia="Times New Roman" w:hAnsiTheme="minorHAnsi" w:cstheme="minorHAnsi"/>
          <w:sz w:val="28"/>
          <w:szCs w:val="28"/>
        </w:rPr>
        <w:t xml:space="preserve">Effective in March 2016, after a long period of industry advocacy, the United States raised its import de minimis level from USD200 to USD800, which we expect will bring particular benefits to small business shippers and help underpin the healthy growth of e-Commerce. </w:t>
      </w:r>
      <w:r w:rsidR="00BB35C1" w:rsidRPr="005F01CB">
        <w:rPr>
          <w:rFonts w:asciiTheme="minorHAnsi" w:eastAsia="Times New Roman" w:hAnsiTheme="minorHAnsi" w:cstheme="minorHAnsi"/>
          <w:sz w:val="28"/>
          <w:szCs w:val="28"/>
        </w:rPr>
        <w:t xml:space="preserve"> </w:t>
      </w:r>
      <w:r w:rsidRPr="005F01CB">
        <w:rPr>
          <w:rFonts w:asciiTheme="minorHAnsi" w:eastAsia="Times New Roman" w:hAnsiTheme="minorHAnsi" w:cstheme="minorHAnsi"/>
          <w:sz w:val="28"/>
          <w:szCs w:val="28"/>
        </w:rPr>
        <w:t>We would urge Turkey to consider raising its de minimis level from</w:t>
      </w:r>
      <w:r w:rsidR="00C0472F" w:rsidRPr="005F01CB">
        <w:rPr>
          <w:rFonts w:asciiTheme="minorHAnsi" w:eastAsia="Times New Roman" w:hAnsiTheme="minorHAnsi" w:cstheme="minorHAnsi"/>
          <w:sz w:val="28"/>
          <w:szCs w:val="28"/>
        </w:rPr>
        <w:t xml:space="preserve"> 75EUR </w:t>
      </w:r>
      <w:r w:rsidRPr="005F01CB">
        <w:rPr>
          <w:rFonts w:asciiTheme="minorHAnsi" w:eastAsia="Times New Roman" w:hAnsiTheme="minorHAnsi" w:cstheme="minorHAnsi"/>
          <w:sz w:val="28"/>
          <w:szCs w:val="28"/>
        </w:rPr>
        <w:t>to USD200.</w:t>
      </w:r>
      <w:r w:rsidR="00F1489F" w:rsidRPr="005F01CB">
        <w:rPr>
          <w:rFonts w:asciiTheme="minorHAnsi" w:eastAsia="Times New Roman" w:hAnsiTheme="minorHAnsi" w:cstheme="minorHAnsi"/>
          <w:sz w:val="28"/>
          <w:szCs w:val="28"/>
        </w:rPr>
        <w:t xml:space="preserve"> </w:t>
      </w:r>
    </w:p>
    <w:p w14:paraId="564D4595" w14:textId="77777777" w:rsidR="00F1489F" w:rsidRPr="005F01CB" w:rsidRDefault="00F1489F" w:rsidP="005F01CB">
      <w:pPr>
        <w:pStyle w:val="ListParagraph"/>
        <w:rPr>
          <w:rFonts w:asciiTheme="minorHAnsi" w:hAnsiTheme="minorHAnsi" w:cstheme="minorHAnsi"/>
          <w:sz w:val="28"/>
          <w:szCs w:val="28"/>
        </w:rPr>
      </w:pPr>
    </w:p>
    <w:p w14:paraId="25B8560B" w14:textId="4E44FBD7" w:rsidR="00495EC4" w:rsidRPr="005F01CB" w:rsidRDefault="00EF6258" w:rsidP="005F01CB">
      <w:pPr>
        <w:pStyle w:val="BodyA"/>
        <w:numPr>
          <w:ilvl w:val="0"/>
          <w:numId w:val="29"/>
        </w:numPr>
        <w:spacing w:after="0" w:line="240" w:lineRule="auto"/>
        <w:rPr>
          <w:rFonts w:asciiTheme="minorHAnsi" w:eastAsia="Times New Roman" w:hAnsiTheme="minorHAnsi" w:cstheme="minorHAnsi"/>
          <w:sz w:val="28"/>
          <w:szCs w:val="28"/>
        </w:rPr>
      </w:pPr>
      <w:r w:rsidRPr="005F01CB">
        <w:rPr>
          <w:rFonts w:asciiTheme="minorHAnsi" w:eastAsia="Times New Roman" w:hAnsiTheme="minorHAnsi" w:cstheme="minorHAnsi"/>
          <w:sz w:val="28"/>
          <w:szCs w:val="28"/>
        </w:rPr>
        <w:t>For both Turkey and the United States, we recommend a focus on completing their respective Single Windows, or “one government at the border</w:t>
      </w:r>
      <w:r w:rsidR="005E624E" w:rsidRPr="005F01CB">
        <w:rPr>
          <w:rFonts w:asciiTheme="minorHAnsi" w:eastAsia="Times New Roman" w:hAnsiTheme="minorHAnsi" w:cstheme="minorHAnsi"/>
          <w:sz w:val="28"/>
          <w:szCs w:val="28"/>
        </w:rPr>
        <w:t>.</w:t>
      </w:r>
      <w:r w:rsidRPr="005F01CB">
        <w:rPr>
          <w:rFonts w:asciiTheme="minorHAnsi" w:eastAsia="Times New Roman" w:hAnsiTheme="minorHAnsi" w:cstheme="minorHAnsi"/>
          <w:sz w:val="28"/>
          <w:szCs w:val="28"/>
        </w:rPr>
        <w:t>”</w:t>
      </w:r>
      <w:r w:rsidR="005E624E" w:rsidRPr="005F01CB">
        <w:rPr>
          <w:rFonts w:asciiTheme="minorHAnsi" w:eastAsia="Times New Roman" w:hAnsiTheme="minorHAnsi" w:cstheme="minorHAnsi"/>
          <w:sz w:val="28"/>
          <w:szCs w:val="28"/>
        </w:rPr>
        <w:t xml:space="preserve"> </w:t>
      </w:r>
      <w:r w:rsidR="007A17E9" w:rsidRPr="005F01CB">
        <w:rPr>
          <w:rFonts w:asciiTheme="minorHAnsi" w:eastAsia="Times New Roman" w:hAnsiTheme="minorHAnsi" w:cstheme="minorHAnsi"/>
          <w:sz w:val="28"/>
          <w:szCs w:val="28"/>
        </w:rPr>
        <w:t>In</w:t>
      </w:r>
      <w:r w:rsidR="00E34970" w:rsidRPr="005F01CB">
        <w:rPr>
          <w:rFonts w:asciiTheme="minorHAnsi" w:eastAsia="Times New Roman" w:hAnsiTheme="minorHAnsi" w:cstheme="minorHAnsi"/>
          <w:sz w:val="28"/>
          <w:szCs w:val="28"/>
        </w:rPr>
        <w:t xml:space="preserve"> Turkey,</w:t>
      </w:r>
      <w:r w:rsidR="00495EC4" w:rsidRPr="005F01CB">
        <w:rPr>
          <w:rFonts w:asciiTheme="minorHAnsi" w:eastAsia="Times New Roman" w:hAnsiTheme="minorHAnsi" w:cstheme="minorHAnsi"/>
          <w:sz w:val="28"/>
          <w:szCs w:val="28"/>
        </w:rPr>
        <w:t xml:space="preserve"> there are over 300 different documents that may be attached to a customs declaration form. Roughly 20 of these are from the customs administration and the remaining 300+ are required by other authorities, adding time and cost. In order to simplify export and import procedures, Council of Minister’s decree no. 28239 was issued in the Official Gazette on March 20, 2012, declaring that Turkey would adopt and implement a single </w:t>
      </w:r>
      <w:r w:rsidR="00495EC4" w:rsidRPr="005F01CB">
        <w:rPr>
          <w:rFonts w:asciiTheme="minorHAnsi" w:eastAsia="Times New Roman" w:hAnsiTheme="minorHAnsi" w:cstheme="minorHAnsi"/>
          <w:sz w:val="28"/>
          <w:szCs w:val="28"/>
        </w:rPr>
        <w:lastRenderedPageBreak/>
        <w:t xml:space="preserve">window system. The Ministry of Customs and Trade is coordinating efforts for system implementation in Turkey as well as the establishment and management of the relevant technical infrastructure. Single window implementation is anticipated to reduce import costs from 7-10% to 3-5%. </w:t>
      </w:r>
    </w:p>
    <w:p w14:paraId="2BC9B85E" w14:textId="77777777" w:rsidR="00495EC4" w:rsidRPr="005F01CB" w:rsidRDefault="00495EC4" w:rsidP="005F01CB">
      <w:pPr>
        <w:rPr>
          <w:rFonts w:asciiTheme="minorHAnsi" w:hAnsiTheme="minorHAnsi" w:cstheme="minorHAnsi"/>
          <w:color w:val="000080"/>
          <w:sz w:val="28"/>
          <w:szCs w:val="28"/>
        </w:rPr>
      </w:pPr>
      <w:r w:rsidRPr="005F01CB">
        <w:rPr>
          <w:rFonts w:asciiTheme="minorHAnsi" w:hAnsiTheme="minorHAnsi" w:cstheme="minorHAnsi"/>
          <w:color w:val="000080"/>
          <w:sz w:val="28"/>
          <w:szCs w:val="28"/>
        </w:rPr>
        <w:t> </w:t>
      </w:r>
    </w:p>
    <w:p w14:paraId="6D7337B3" w14:textId="3CA5E213" w:rsidR="00B80BD5" w:rsidRPr="005F01CB" w:rsidRDefault="007A17E9" w:rsidP="005F01CB">
      <w:pPr>
        <w:pStyle w:val="BodyA"/>
        <w:numPr>
          <w:ilvl w:val="0"/>
          <w:numId w:val="29"/>
        </w:numPr>
        <w:spacing w:after="0" w:line="240" w:lineRule="auto"/>
        <w:rPr>
          <w:rFonts w:asciiTheme="minorHAnsi" w:hAnsiTheme="minorHAnsi" w:cstheme="minorHAnsi"/>
          <w:sz w:val="28"/>
          <w:szCs w:val="28"/>
        </w:rPr>
      </w:pPr>
      <w:r w:rsidRPr="005F01CB">
        <w:rPr>
          <w:rFonts w:asciiTheme="minorHAnsi" w:eastAsia="Times New Roman" w:hAnsiTheme="minorHAnsi" w:cstheme="minorHAnsi"/>
          <w:sz w:val="28"/>
          <w:szCs w:val="28"/>
        </w:rPr>
        <w:t>In the U.S.</w:t>
      </w:r>
      <w:r w:rsidR="005E624E" w:rsidRPr="005F01CB">
        <w:rPr>
          <w:rFonts w:asciiTheme="minorHAnsi" w:eastAsia="Times New Roman" w:hAnsiTheme="minorHAnsi" w:cstheme="minorHAnsi"/>
          <w:sz w:val="28"/>
          <w:szCs w:val="28"/>
        </w:rPr>
        <w:t>, leg</w:t>
      </w:r>
      <w:r w:rsidRPr="005F01CB">
        <w:rPr>
          <w:rFonts w:asciiTheme="minorHAnsi" w:eastAsia="Times New Roman" w:hAnsiTheme="minorHAnsi" w:cstheme="minorHAnsi"/>
          <w:sz w:val="28"/>
          <w:szCs w:val="28"/>
        </w:rPr>
        <w:t>islation passed in February 2016</w:t>
      </w:r>
      <w:r w:rsidR="005E624E" w:rsidRPr="005F01CB">
        <w:rPr>
          <w:rFonts w:asciiTheme="minorHAnsi" w:eastAsia="Times New Roman" w:hAnsiTheme="minorHAnsi" w:cstheme="minorHAnsi"/>
          <w:sz w:val="28"/>
          <w:szCs w:val="28"/>
        </w:rPr>
        <w:t xml:space="preserve"> </w:t>
      </w:r>
      <w:r w:rsidRPr="005F01CB">
        <w:rPr>
          <w:rFonts w:asciiTheme="minorHAnsi" w:hAnsiTheme="minorHAnsi" w:cstheme="minorHAnsi"/>
          <w:sz w:val="28"/>
          <w:szCs w:val="28"/>
        </w:rPr>
        <w:t>codified and improved</w:t>
      </w:r>
      <w:r w:rsidR="005E624E" w:rsidRPr="005F01CB">
        <w:rPr>
          <w:rFonts w:asciiTheme="minorHAnsi" w:hAnsiTheme="minorHAnsi" w:cstheme="minorHAnsi"/>
          <w:sz w:val="28"/>
          <w:szCs w:val="28"/>
        </w:rPr>
        <w:t xml:space="preserve"> the President’s Executive Order on International Trade Data System (ITDS) or the Single Window, which enables companies to electronically transmit, through a single window, the data required by each of the U.S. Government agencies to import or export cargo.  We urge the U.S. to make steady progress toward the completion of the system.</w:t>
      </w:r>
    </w:p>
    <w:p w14:paraId="5B4E9CAD" w14:textId="77777777" w:rsidR="00CB4D51" w:rsidRPr="005F01CB" w:rsidRDefault="00CB4D51" w:rsidP="005F01CB">
      <w:pPr>
        <w:pStyle w:val="ListParagraph"/>
        <w:rPr>
          <w:rFonts w:asciiTheme="minorHAnsi" w:hAnsiTheme="minorHAnsi" w:cstheme="minorHAnsi"/>
          <w:sz w:val="28"/>
          <w:szCs w:val="28"/>
        </w:rPr>
      </w:pPr>
    </w:p>
    <w:p w14:paraId="71DD8378" w14:textId="7A6AD3B2" w:rsidR="00CB4D51" w:rsidRPr="005F01CB" w:rsidRDefault="00CB4D51" w:rsidP="005F01CB">
      <w:pPr>
        <w:pStyle w:val="BodyA"/>
        <w:numPr>
          <w:ilvl w:val="0"/>
          <w:numId w:val="29"/>
        </w:numPr>
        <w:spacing w:after="0" w:line="240" w:lineRule="auto"/>
        <w:rPr>
          <w:rFonts w:asciiTheme="minorHAnsi" w:hAnsiTheme="minorHAnsi" w:cstheme="minorHAnsi"/>
          <w:sz w:val="28"/>
          <w:szCs w:val="28"/>
        </w:rPr>
      </w:pPr>
      <w:r w:rsidRPr="005F01CB">
        <w:rPr>
          <w:rFonts w:asciiTheme="minorHAnsi" w:hAnsiTheme="minorHAnsi" w:cstheme="minorHAnsi"/>
          <w:sz w:val="28"/>
          <w:szCs w:val="28"/>
        </w:rPr>
        <w:t xml:space="preserve">We recommend adoption of a 24/7 in-service regime for the main customs offices in Turkey (Istanbul, Izmit, Bursa, Ankara, and Izmir) with a view to facilitating import-export operations, timely conclusion of which have significant consequences on businesses. </w:t>
      </w:r>
    </w:p>
    <w:p w14:paraId="7E9CAABA" w14:textId="77777777" w:rsidR="00CB4D51" w:rsidRPr="005F01CB" w:rsidRDefault="00CB4D51" w:rsidP="005F01CB">
      <w:pPr>
        <w:pStyle w:val="BodyA"/>
        <w:spacing w:after="0" w:line="240" w:lineRule="auto"/>
        <w:ind w:left="720"/>
        <w:rPr>
          <w:rFonts w:asciiTheme="minorHAnsi" w:hAnsiTheme="minorHAnsi" w:cstheme="minorHAnsi"/>
          <w:sz w:val="28"/>
          <w:szCs w:val="28"/>
        </w:rPr>
      </w:pPr>
    </w:p>
    <w:p w14:paraId="4F975790" w14:textId="4CE4C5CE" w:rsidR="00E34970" w:rsidRPr="005F01CB" w:rsidRDefault="007A17E9" w:rsidP="005C060B">
      <w:pPr>
        <w:pStyle w:val="NoSpacing"/>
        <w:numPr>
          <w:ilvl w:val="0"/>
          <w:numId w:val="32"/>
        </w:numPr>
        <w:rPr>
          <w:rFonts w:cstheme="minorHAnsi"/>
          <w:color w:val="000000" w:themeColor="text1"/>
          <w:sz w:val="28"/>
          <w:szCs w:val="28"/>
        </w:rPr>
      </w:pPr>
      <w:r w:rsidRPr="005F01CB">
        <w:rPr>
          <w:rFonts w:cstheme="minorHAnsi"/>
          <w:b/>
          <w:sz w:val="28"/>
          <w:szCs w:val="28"/>
        </w:rPr>
        <w:t>Turkish Postal Law:</w:t>
      </w:r>
      <w:r w:rsidRPr="005F01CB">
        <w:rPr>
          <w:rFonts w:cstheme="minorHAnsi"/>
          <w:sz w:val="28"/>
          <w:szCs w:val="28"/>
        </w:rPr>
        <w:t xml:space="preserve">  </w:t>
      </w:r>
      <w:r w:rsidRPr="005F01CB">
        <w:rPr>
          <w:rFonts w:cstheme="minorHAnsi"/>
          <w:color w:val="000000" w:themeColor="text1"/>
          <w:sz w:val="28"/>
          <w:szCs w:val="28"/>
          <w:lang w:val="tr-TR"/>
        </w:rPr>
        <w:t xml:space="preserve">Turkey’s postal law (6475 – </w:t>
      </w:r>
      <w:r w:rsidR="00352F82" w:rsidRPr="005F01CB">
        <w:rPr>
          <w:rFonts w:cstheme="minorHAnsi"/>
          <w:color w:val="000000" w:themeColor="text1"/>
          <w:sz w:val="28"/>
          <w:szCs w:val="28"/>
          <w:lang w:val="tr-TR"/>
        </w:rPr>
        <w:t xml:space="preserve">May </w:t>
      </w:r>
      <w:r w:rsidRPr="005F01CB">
        <w:rPr>
          <w:rFonts w:cstheme="minorHAnsi"/>
          <w:color w:val="000000" w:themeColor="text1"/>
          <w:sz w:val="28"/>
          <w:szCs w:val="28"/>
          <w:lang w:val="tr-TR"/>
        </w:rPr>
        <w:t>2013) requires logistics service providers to contribute fees and a separate amount equal to 2% of revenues into a fund for the provision of the universal postal service. As Turkey pursues the goal of accelerated export growth, and with most international express shipments by Turkish small business exporters focused on their own business development, penalizing the system with</w:t>
      </w:r>
      <w:r w:rsidRPr="005F01CB">
        <w:rPr>
          <w:rFonts w:cstheme="minorHAnsi"/>
          <w:color w:val="000000" w:themeColor="text1"/>
          <w:sz w:val="28"/>
          <w:szCs w:val="28"/>
          <w:shd w:val="clear" w:color="auto" w:fill="FFFFFF"/>
        </w:rPr>
        <w:t xml:space="preserve"> 2% of revenues is not aligned with the government’s policy objectives and represents a significant burden for both service providers as well as exporters.  For a</w:t>
      </w:r>
      <w:r w:rsidRPr="005F01CB">
        <w:rPr>
          <w:rFonts w:cstheme="minorHAnsi"/>
          <w:color w:val="000000" w:themeColor="text1"/>
          <w:sz w:val="28"/>
          <w:szCs w:val="28"/>
          <w:lang w:val="tr-TR"/>
        </w:rPr>
        <w:t xml:space="preserve"> state postal entity to have both a monopoly market position and have competitors in the non-monopoly segments pay into a compensation fund is highly unusual and inconsistent with </w:t>
      </w:r>
      <w:r w:rsidR="00BD45FB" w:rsidRPr="005F01CB">
        <w:rPr>
          <w:rFonts w:cstheme="minorHAnsi"/>
          <w:color w:val="000000" w:themeColor="text1"/>
          <w:sz w:val="28"/>
          <w:szCs w:val="28"/>
          <w:lang w:val="tr-TR"/>
        </w:rPr>
        <w:t>global best practice</w:t>
      </w:r>
      <w:r w:rsidRPr="005F01CB">
        <w:rPr>
          <w:rFonts w:cstheme="minorHAnsi"/>
          <w:color w:val="000000" w:themeColor="text1"/>
          <w:sz w:val="28"/>
          <w:szCs w:val="28"/>
          <w:lang w:val="tr-TR"/>
        </w:rPr>
        <w:t xml:space="preserve"> approaches to postal regulation.  </w:t>
      </w:r>
      <w:r w:rsidR="005F01CB">
        <w:rPr>
          <w:rFonts w:cstheme="minorHAnsi"/>
          <w:sz w:val="28"/>
          <w:szCs w:val="28"/>
        </w:rPr>
        <w:t>As of October</w:t>
      </w:r>
      <w:r w:rsidR="00B04301" w:rsidRPr="005F01CB">
        <w:rPr>
          <w:rFonts w:cstheme="minorHAnsi"/>
          <w:sz w:val="28"/>
          <w:szCs w:val="28"/>
        </w:rPr>
        <w:t xml:space="preserve"> 2016, we anticipate that international air express deliveries may be excluded from the compensation fund, which </w:t>
      </w:r>
      <w:r w:rsidR="009B3C22" w:rsidRPr="005F01CB">
        <w:rPr>
          <w:rFonts w:cstheme="minorHAnsi"/>
          <w:sz w:val="28"/>
          <w:szCs w:val="28"/>
        </w:rPr>
        <w:t>would be a positive development, particularly as most international express shipments by Turkish small business exporters are focused on their own business development.</w:t>
      </w:r>
    </w:p>
    <w:sectPr w:rsidR="00E34970" w:rsidRPr="005F01CB" w:rsidSect="005C060B">
      <w:footerReference w:type="defaul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9BAC9" w14:textId="77777777" w:rsidR="003F2793" w:rsidRDefault="003F2793" w:rsidP="007A17E9">
      <w:r>
        <w:separator/>
      </w:r>
    </w:p>
  </w:endnote>
  <w:endnote w:type="continuationSeparator" w:id="0">
    <w:p w14:paraId="05E2FA23" w14:textId="77777777" w:rsidR="003F2793" w:rsidRDefault="003F2793" w:rsidP="007A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55561"/>
      <w:docPartObj>
        <w:docPartGallery w:val="Page Numbers (Bottom of Page)"/>
        <w:docPartUnique/>
      </w:docPartObj>
    </w:sdtPr>
    <w:sdtEndPr>
      <w:rPr>
        <w:noProof/>
      </w:rPr>
    </w:sdtEndPr>
    <w:sdtContent>
      <w:p w14:paraId="551BFD24" w14:textId="77777777" w:rsidR="007A17E9" w:rsidRDefault="007A17E9">
        <w:pPr>
          <w:pStyle w:val="Footer"/>
          <w:jc w:val="right"/>
        </w:pPr>
        <w:r>
          <w:fldChar w:fldCharType="begin"/>
        </w:r>
        <w:r>
          <w:instrText xml:space="preserve"> PAGE   \* MERGEFORMAT </w:instrText>
        </w:r>
        <w:r>
          <w:fldChar w:fldCharType="separate"/>
        </w:r>
        <w:r w:rsidR="007C312D">
          <w:rPr>
            <w:noProof/>
          </w:rPr>
          <w:t>1</w:t>
        </w:r>
        <w:r>
          <w:rPr>
            <w:noProof/>
          </w:rPr>
          <w:fldChar w:fldCharType="end"/>
        </w:r>
      </w:p>
    </w:sdtContent>
  </w:sdt>
  <w:p w14:paraId="2DCB2D04" w14:textId="77777777" w:rsidR="007A17E9" w:rsidRDefault="007A1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0B8F4" w14:textId="77777777" w:rsidR="003F2793" w:rsidRDefault="003F2793" w:rsidP="007A17E9">
      <w:r>
        <w:separator/>
      </w:r>
    </w:p>
  </w:footnote>
  <w:footnote w:type="continuationSeparator" w:id="0">
    <w:p w14:paraId="77B5BF11" w14:textId="77777777" w:rsidR="003F2793" w:rsidRDefault="003F2793" w:rsidP="007A1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3C0"/>
    <w:multiLevelType w:val="hybridMultilevel"/>
    <w:tmpl w:val="F7D2D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73A5BC8"/>
    <w:multiLevelType w:val="hybridMultilevel"/>
    <w:tmpl w:val="9E64E5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30117A"/>
    <w:multiLevelType w:val="hybridMultilevel"/>
    <w:tmpl w:val="830C0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2296A"/>
    <w:multiLevelType w:val="hybridMultilevel"/>
    <w:tmpl w:val="E70439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2C75DC"/>
    <w:multiLevelType w:val="hybridMultilevel"/>
    <w:tmpl w:val="6FF4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D3127"/>
    <w:multiLevelType w:val="hybridMultilevel"/>
    <w:tmpl w:val="E398F5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033B3D"/>
    <w:multiLevelType w:val="hybridMultilevel"/>
    <w:tmpl w:val="4426DEB8"/>
    <w:lvl w:ilvl="0" w:tplc="0409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D3E19E5"/>
    <w:multiLevelType w:val="hybridMultilevel"/>
    <w:tmpl w:val="DFD44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FB1203"/>
    <w:multiLevelType w:val="multilevel"/>
    <w:tmpl w:val="6B3C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B22AE"/>
    <w:multiLevelType w:val="hybridMultilevel"/>
    <w:tmpl w:val="51EC3A86"/>
    <w:lvl w:ilvl="0" w:tplc="AA2249DC">
      <w:start w:val="1"/>
      <w:numFmt w:val="bullet"/>
      <w:lvlText w:val=""/>
      <w:lvlJc w:val="left"/>
      <w:pPr>
        <w:tabs>
          <w:tab w:val="num" w:pos="360"/>
        </w:tabs>
        <w:ind w:left="360" w:hanging="360"/>
      </w:pPr>
      <w:rPr>
        <w:rFonts w:ascii="Wingdings" w:hAnsi="Wingdings" w:hint="default"/>
      </w:rPr>
    </w:lvl>
    <w:lvl w:ilvl="1" w:tplc="FF1A3E1C">
      <w:start w:val="733"/>
      <w:numFmt w:val="bullet"/>
      <w:lvlText w:val=""/>
      <w:lvlJc w:val="left"/>
      <w:pPr>
        <w:tabs>
          <w:tab w:val="num" w:pos="1080"/>
        </w:tabs>
        <w:ind w:left="1080" w:hanging="360"/>
      </w:pPr>
      <w:rPr>
        <w:rFonts w:ascii="Wingdings" w:hAnsi="Wingdings" w:hint="default"/>
      </w:rPr>
    </w:lvl>
    <w:lvl w:ilvl="2" w:tplc="14B265DE">
      <w:start w:val="1"/>
      <w:numFmt w:val="bullet"/>
      <w:lvlText w:val=""/>
      <w:lvlJc w:val="left"/>
      <w:pPr>
        <w:tabs>
          <w:tab w:val="num" w:pos="1800"/>
        </w:tabs>
        <w:ind w:left="1800" w:hanging="360"/>
      </w:pPr>
      <w:rPr>
        <w:rFonts w:ascii="Wingdings" w:hAnsi="Wingdings" w:hint="default"/>
      </w:rPr>
    </w:lvl>
    <w:lvl w:ilvl="3" w:tplc="652838A8">
      <w:start w:val="733"/>
      <w:numFmt w:val="bullet"/>
      <w:lvlText w:val="–"/>
      <w:lvlJc w:val="left"/>
      <w:pPr>
        <w:tabs>
          <w:tab w:val="num" w:pos="2520"/>
        </w:tabs>
        <w:ind w:left="2520" w:hanging="360"/>
      </w:pPr>
      <w:rPr>
        <w:rFonts w:ascii="Arial" w:hAnsi="Arial" w:hint="default"/>
      </w:rPr>
    </w:lvl>
    <w:lvl w:ilvl="4" w:tplc="FEC2F366" w:tentative="1">
      <w:start w:val="1"/>
      <w:numFmt w:val="bullet"/>
      <w:lvlText w:val=""/>
      <w:lvlJc w:val="left"/>
      <w:pPr>
        <w:tabs>
          <w:tab w:val="num" w:pos="3240"/>
        </w:tabs>
        <w:ind w:left="3240" w:hanging="360"/>
      </w:pPr>
      <w:rPr>
        <w:rFonts w:ascii="Wingdings" w:hAnsi="Wingdings" w:hint="default"/>
      </w:rPr>
    </w:lvl>
    <w:lvl w:ilvl="5" w:tplc="43268854" w:tentative="1">
      <w:start w:val="1"/>
      <w:numFmt w:val="bullet"/>
      <w:lvlText w:val=""/>
      <w:lvlJc w:val="left"/>
      <w:pPr>
        <w:tabs>
          <w:tab w:val="num" w:pos="3960"/>
        </w:tabs>
        <w:ind w:left="3960" w:hanging="360"/>
      </w:pPr>
      <w:rPr>
        <w:rFonts w:ascii="Wingdings" w:hAnsi="Wingdings" w:hint="default"/>
      </w:rPr>
    </w:lvl>
    <w:lvl w:ilvl="6" w:tplc="6F1AB310" w:tentative="1">
      <w:start w:val="1"/>
      <w:numFmt w:val="bullet"/>
      <w:lvlText w:val=""/>
      <w:lvlJc w:val="left"/>
      <w:pPr>
        <w:tabs>
          <w:tab w:val="num" w:pos="4680"/>
        </w:tabs>
        <w:ind w:left="4680" w:hanging="360"/>
      </w:pPr>
      <w:rPr>
        <w:rFonts w:ascii="Wingdings" w:hAnsi="Wingdings" w:hint="default"/>
      </w:rPr>
    </w:lvl>
    <w:lvl w:ilvl="7" w:tplc="0DFA8A66" w:tentative="1">
      <w:start w:val="1"/>
      <w:numFmt w:val="bullet"/>
      <w:lvlText w:val=""/>
      <w:lvlJc w:val="left"/>
      <w:pPr>
        <w:tabs>
          <w:tab w:val="num" w:pos="5400"/>
        </w:tabs>
        <w:ind w:left="5400" w:hanging="360"/>
      </w:pPr>
      <w:rPr>
        <w:rFonts w:ascii="Wingdings" w:hAnsi="Wingdings" w:hint="default"/>
      </w:rPr>
    </w:lvl>
    <w:lvl w:ilvl="8" w:tplc="D14A7BCC" w:tentative="1">
      <w:start w:val="1"/>
      <w:numFmt w:val="bullet"/>
      <w:lvlText w:val=""/>
      <w:lvlJc w:val="left"/>
      <w:pPr>
        <w:tabs>
          <w:tab w:val="num" w:pos="6120"/>
        </w:tabs>
        <w:ind w:left="6120" w:hanging="360"/>
      </w:pPr>
      <w:rPr>
        <w:rFonts w:ascii="Wingdings" w:hAnsi="Wingdings" w:hint="default"/>
      </w:rPr>
    </w:lvl>
  </w:abstractNum>
  <w:abstractNum w:abstractNumId="10">
    <w:nsid w:val="2CD93A28"/>
    <w:multiLevelType w:val="hybridMultilevel"/>
    <w:tmpl w:val="DE32E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796278"/>
    <w:multiLevelType w:val="hybridMultilevel"/>
    <w:tmpl w:val="ACCA5644"/>
    <w:lvl w:ilvl="0" w:tplc="EE98D740">
      <w:start w:val="1"/>
      <w:numFmt w:val="bullet"/>
      <w:lvlText w:val=""/>
      <w:lvlJc w:val="left"/>
      <w:pPr>
        <w:tabs>
          <w:tab w:val="num" w:pos="720"/>
        </w:tabs>
        <w:ind w:left="720" w:hanging="360"/>
      </w:pPr>
      <w:rPr>
        <w:rFonts w:ascii="Wingdings" w:hAnsi="Wingdings" w:hint="default"/>
      </w:rPr>
    </w:lvl>
    <w:lvl w:ilvl="1" w:tplc="6242DD74">
      <w:start w:val="572"/>
      <w:numFmt w:val="bullet"/>
      <w:lvlText w:val=""/>
      <w:lvlJc w:val="left"/>
      <w:pPr>
        <w:tabs>
          <w:tab w:val="num" w:pos="1440"/>
        </w:tabs>
        <w:ind w:left="1440" w:hanging="360"/>
      </w:pPr>
      <w:rPr>
        <w:rFonts w:ascii="Wingdings" w:hAnsi="Wingdings" w:hint="default"/>
      </w:rPr>
    </w:lvl>
    <w:lvl w:ilvl="2" w:tplc="413E70A2" w:tentative="1">
      <w:start w:val="1"/>
      <w:numFmt w:val="bullet"/>
      <w:lvlText w:val=""/>
      <w:lvlJc w:val="left"/>
      <w:pPr>
        <w:tabs>
          <w:tab w:val="num" w:pos="2160"/>
        </w:tabs>
        <w:ind w:left="2160" w:hanging="360"/>
      </w:pPr>
      <w:rPr>
        <w:rFonts w:ascii="Wingdings" w:hAnsi="Wingdings" w:hint="default"/>
      </w:rPr>
    </w:lvl>
    <w:lvl w:ilvl="3" w:tplc="6D7207F2" w:tentative="1">
      <w:start w:val="1"/>
      <w:numFmt w:val="bullet"/>
      <w:lvlText w:val=""/>
      <w:lvlJc w:val="left"/>
      <w:pPr>
        <w:tabs>
          <w:tab w:val="num" w:pos="2880"/>
        </w:tabs>
        <w:ind w:left="2880" w:hanging="360"/>
      </w:pPr>
      <w:rPr>
        <w:rFonts w:ascii="Wingdings" w:hAnsi="Wingdings" w:hint="default"/>
      </w:rPr>
    </w:lvl>
    <w:lvl w:ilvl="4" w:tplc="1FD45A92" w:tentative="1">
      <w:start w:val="1"/>
      <w:numFmt w:val="bullet"/>
      <w:lvlText w:val=""/>
      <w:lvlJc w:val="left"/>
      <w:pPr>
        <w:tabs>
          <w:tab w:val="num" w:pos="3600"/>
        </w:tabs>
        <w:ind w:left="3600" w:hanging="360"/>
      </w:pPr>
      <w:rPr>
        <w:rFonts w:ascii="Wingdings" w:hAnsi="Wingdings" w:hint="default"/>
      </w:rPr>
    </w:lvl>
    <w:lvl w:ilvl="5" w:tplc="014898B4" w:tentative="1">
      <w:start w:val="1"/>
      <w:numFmt w:val="bullet"/>
      <w:lvlText w:val=""/>
      <w:lvlJc w:val="left"/>
      <w:pPr>
        <w:tabs>
          <w:tab w:val="num" w:pos="4320"/>
        </w:tabs>
        <w:ind w:left="4320" w:hanging="360"/>
      </w:pPr>
      <w:rPr>
        <w:rFonts w:ascii="Wingdings" w:hAnsi="Wingdings" w:hint="default"/>
      </w:rPr>
    </w:lvl>
    <w:lvl w:ilvl="6" w:tplc="D2C0AD8A" w:tentative="1">
      <w:start w:val="1"/>
      <w:numFmt w:val="bullet"/>
      <w:lvlText w:val=""/>
      <w:lvlJc w:val="left"/>
      <w:pPr>
        <w:tabs>
          <w:tab w:val="num" w:pos="5040"/>
        </w:tabs>
        <w:ind w:left="5040" w:hanging="360"/>
      </w:pPr>
      <w:rPr>
        <w:rFonts w:ascii="Wingdings" w:hAnsi="Wingdings" w:hint="default"/>
      </w:rPr>
    </w:lvl>
    <w:lvl w:ilvl="7" w:tplc="0AC0B77C" w:tentative="1">
      <w:start w:val="1"/>
      <w:numFmt w:val="bullet"/>
      <w:lvlText w:val=""/>
      <w:lvlJc w:val="left"/>
      <w:pPr>
        <w:tabs>
          <w:tab w:val="num" w:pos="5760"/>
        </w:tabs>
        <w:ind w:left="5760" w:hanging="360"/>
      </w:pPr>
      <w:rPr>
        <w:rFonts w:ascii="Wingdings" w:hAnsi="Wingdings" w:hint="default"/>
      </w:rPr>
    </w:lvl>
    <w:lvl w:ilvl="8" w:tplc="C9600156" w:tentative="1">
      <w:start w:val="1"/>
      <w:numFmt w:val="bullet"/>
      <w:lvlText w:val=""/>
      <w:lvlJc w:val="left"/>
      <w:pPr>
        <w:tabs>
          <w:tab w:val="num" w:pos="6480"/>
        </w:tabs>
        <w:ind w:left="6480" w:hanging="360"/>
      </w:pPr>
      <w:rPr>
        <w:rFonts w:ascii="Wingdings" w:hAnsi="Wingdings" w:hint="default"/>
      </w:rPr>
    </w:lvl>
  </w:abstractNum>
  <w:abstractNum w:abstractNumId="12">
    <w:nsid w:val="3063760A"/>
    <w:multiLevelType w:val="hybridMultilevel"/>
    <w:tmpl w:val="73E2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72CF7"/>
    <w:multiLevelType w:val="hybridMultilevel"/>
    <w:tmpl w:val="C66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B60B3"/>
    <w:multiLevelType w:val="hybridMultilevel"/>
    <w:tmpl w:val="5C10646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3B317D1A"/>
    <w:multiLevelType w:val="hybridMultilevel"/>
    <w:tmpl w:val="61B0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7146B"/>
    <w:multiLevelType w:val="hybridMultilevel"/>
    <w:tmpl w:val="1F1240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02128F"/>
    <w:multiLevelType w:val="hybridMultilevel"/>
    <w:tmpl w:val="C2386E4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A1F519E"/>
    <w:multiLevelType w:val="hybridMultilevel"/>
    <w:tmpl w:val="E988A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031D2"/>
    <w:multiLevelType w:val="hybridMultilevel"/>
    <w:tmpl w:val="11CAB7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A485FE2"/>
    <w:multiLevelType w:val="hybridMultilevel"/>
    <w:tmpl w:val="51803106"/>
    <w:lvl w:ilvl="0" w:tplc="41B657E0">
      <w:start w:val="1"/>
      <w:numFmt w:val="bullet"/>
      <w:lvlText w:val=""/>
      <w:lvlJc w:val="left"/>
      <w:pPr>
        <w:tabs>
          <w:tab w:val="num" w:pos="720"/>
        </w:tabs>
        <w:ind w:left="720" w:hanging="360"/>
      </w:pPr>
      <w:rPr>
        <w:rFonts w:ascii="Wingdings" w:hAnsi="Wingdings" w:hint="default"/>
      </w:rPr>
    </w:lvl>
    <w:lvl w:ilvl="1" w:tplc="9EE07BDA">
      <w:start w:val="707"/>
      <w:numFmt w:val="bullet"/>
      <w:lvlText w:val="–"/>
      <w:lvlJc w:val="left"/>
      <w:pPr>
        <w:tabs>
          <w:tab w:val="num" w:pos="1440"/>
        </w:tabs>
        <w:ind w:left="1440" w:hanging="360"/>
      </w:pPr>
      <w:rPr>
        <w:rFonts w:ascii="Arial" w:hAnsi="Arial" w:hint="default"/>
      </w:rPr>
    </w:lvl>
    <w:lvl w:ilvl="2" w:tplc="E138D2C0" w:tentative="1">
      <w:start w:val="1"/>
      <w:numFmt w:val="bullet"/>
      <w:lvlText w:val=""/>
      <w:lvlJc w:val="left"/>
      <w:pPr>
        <w:tabs>
          <w:tab w:val="num" w:pos="2160"/>
        </w:tabs>
        <w:ind w:left="2160" w:hanging="360"/>
      </w:pPr>
      <w:rPr>
        <w:rFonts w:ascii="Wingdings" w:hAnsi="Wingdings" w:hint="default"/>
      </w:rPr>
    </w:lvl>
    <w:lvl w:ilvl="3" w:tplc="C0F04A20" w:tentative="1">
      <w:start w:val="1"/>
      <w:numFmt w:val="bullet"/>
      <w:lvlText w:val=""/>
      <w:lvlJc w:val="left"/>
      <w:pPr>
        <w:tabs>
          <w:tab w:val="num" w:pos="2880"/>
        </w:tabs>
        <w:ind w:left="2880" w:hanging="360"/>
      </w:pPr>
      <w:rPr>
        <w:rFonts w:ascii="Wingdings" w:hAnsi="Wingdings" w:hint="default"/>
      </w:rPr>
    </w:lvl>
    <w:lvl w:ilvl="4" w:tplc="1AD47FFC" w:tentative="1">
      <w:start w:val="1"/>
      <w:numFmt w:val="bullet"/>
      <w:lvlText w:val=""/>
      <w:lvlJc w:val="left"/>
      <w:pPr>
        <w:tabs>
          <w:tab w:val="num" w:pos="3600"/>
        </w:tabs>
        <w:ind w:left="3600" w:hanging="360"/>
      </w:pPr>
      <w:rPr>
        <w:rFonts w:ascii="Wingdings" w:hAnsi="Wingdings" w:hint="default"/>
      </w:rPr>
    </w:lvl>
    <w:lvl w:ilvl="5" w:tplc="55AE5E30" w:tentative="1">
      <w:start w:val="1"/>
      <w:numFmt w:val="bullet"/>
      <w:lvlText w:val=""/>
      <w:lvlJc w:val="left"/>
      <w:pPr>
        <w:tabs>
          <w:tab w:val="num" w:pos="4320"/>
        </w:tabs>
        <w:ind w:left="4320" w:hanging="360"/>
      </w:pPr>
      <w:rPr>
        <w:rFonts w:ascii="Wingdings" w:hAnsi="Wingdings" w:hint="default"/>
      </w:rPr>
    </w:lvl>
    <w:lvl w:ilvl="6" w:tplc="AE86FE5A" w:tentative="1">
      <w:start w:val="1"/>
      <w:numFmt w:val="bullet"/>
      <w:lvlText w:val=""/>
      <w:lvlJc w:val="left"/>
      <w:pPr>
        <w:tabs>
          <w:tab w:val="num" w:pos="5040"/>
        </w:tabs>
        <w:ind w:left="5040" w:hanging="360"/>
      </w:pPr>
      <w:rPr>
        <w:rFonts w:ascii="Wingdings" w:hAnsi="Wingdings" w:hint="default"/>
      </w:rPr>
    </w:lvl>
    <w:lvl w:ilvl="7" w:tplc="4FEED526" w:tentative="1">
      <w:start w:val="1"/>
      <w:numFmt w:val="bullet"/>
      <w:lvlText w:val=""/>
      <w:lvlJc w:val="left"/>
      <w:pPr>
        <w:tabs>
          <w:tab w:val="num" w:pos="5760"/>
        </w:tabs>
        <w:ind w:left="5760" w:hanging="360"/>
      </w:pPr>
      <w:rPr>
        <w:rFonts w:ascii="Wingdings" w:hAnsi="Wingdings" w:hint="default"/>
      </w:rPr>
    </w:lvl>
    <w:lvl w:ilvl="8" w:tplc="B162950A" w:tentative="1">
      <w:start w:val="1"/>
      <w:numFmt w:val="bullet"/>
      <w:lvlText w:val=""/>
      <w:lvlJc w:val="left"/>
      <w:pPr>
        <w:tabs>
          <w:tab w:val="num" w:pos="6480"/>
        </w:tabs>
        <w:ind w:left="6480" w:hanging="360"/>
      </w:pPr>
      <w:rPr>
        <w:rFonts w:ascii="Wingdings" w:hAnsi="Wingdings" w:hint="default"/>
      </w:rPr>
    </w:lvl>
  </w:abstractNum>
  <w:abstractNum w:abstractNumId="21">
    <w:nsid w:val="4D736840"/>
    <w:multiLevelType w:val="hybridMultilevel"/>
    <w:tmpl w:val="4EE65C8E"/>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4726C9B"/>
    <w:multiLevelType w:val="hybridMultilevel"/>
    <w:tmpl w:val="736E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E528C"/>
    <w:multiLevelType w:val="hybridMultilevel"/>
    <w:tmpl w:val="19CC0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CF295E"/>
    <w:multiLevelType w:val="hybridMultilevel"/>
    <w:tmpl w:val="62364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E8613C0"/>
    <w:multiLevelType w:val="hybridMultilevel"/>
    <w:tmpl w:val="B68E13D0"/>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5F503AF8"/>
    <w:multiLevelType w:val="hybridMultilevel"/>
    <w:tmpl w:val="FD82E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EA04CF"/>
    <w:multiLevelType w:val="multilevel"/>
    <w:tmpl w:val="589C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37D719A"/>
    <w:multiLevelType w:val="hybridMultilevel"/>
    <w:tmpl w:val="D1146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0E7606"/>
    <w:multiLevelType w:val="hybridMultilevel"/>
    <w:tmpl w:val="10E0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600043"/>
    <w:multiLevelType w:val="hybridMultilevel"/>
    <w:tmpl w:val="95BCF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7F623103"/>
    <w:multiLevelType w:val="hybridMultilevel"/>
    <w:tmpl w:val="9DE26768"/>
    <w:lvl w:ilvl="0" w:tplc="685E78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9"/>
  </w:num>
  <w:num w:numId="4">
    <w:abstractNumId w:val="10"/>
  </w:num>
  <w:num w:numId="5">
    <w:abstractNumId w:val="14"/>
  </w:num>
  <w:num w:numId="6">
    <w:abstractNumId w:val="25"/>
  </w:num>
  <w:num w:numId="7">
    <w:abstractNumId w:val="6"/>
  </w:num>
  <w:num w:numId="8">
    <w:abstractNumId w:val="21"/>
  </w:num>
  <w:num w:numId="9">
    <w:abstractNumId w:val="19"/>
  </w:num>
  <w:num w:numId="10">
    <w:abstractNumId w:val="5"/>
  </w:num>
  <w:num w:numId="11">
    <w:abstractNumId w:val="7"/>
  </w:num>
  <w:num w:numId="12">
    <w:abstractNumId w:val="2"/>
  </w:num>
  <w:num w:numId="13">
    <w:abstractNumId w:val="1"/>
  </w:num>
  <w:num w:numId="14">
    <w:abstractNumId w:val="26"/>
  </w:num>
  <w:num w:numId="15">
    <w:abstractNumId w:val="24"/>
  </w:num>
  <w:num w:numId="16">
    <w:abstractNumId w:val="22"/>
  </w:num>
  <w:num w:numId="17">
    <w:abstractNumId w:val="16"/>
  </w:num>
  <w:num w:numId="18">
    <w:abstractNumId w:val="4"/>
  </w:num>
  <w:num w:numId="19">
    <w:abstractNumId w:val="23"/>
  </w:num>
  <w:num w:numId="20">
    <w:abstractNumId w:val="29"/>
  </w:num>
  <w:num w:numId="21">
    <w:abstractNumId w:val="13"/>
  </w:num>
  <w:num w:numId="22">
    <w:abstractNumId w:val="30"/>
  </w:num>
  <w:num w:numId="23">
    <w:abstractNumId w:val="28"/>
  </w:num>
  <w:num w:numId="24">
    <w:abstractNumId w:val="18"/>
  </w:num>
  <w:num w:numId="25">
    <w:abstractNumId w:val="27"/>
  </w:num>
  <w:num w:numId="26">
    <w:abstractNumId w:val="17"/>
  </w:num>
  <w:num w:numId="27">
    <w:abstractNumId w:val="0"/>
  </w:num>
  <w:num w:numId="28">
    <w:abstractNumId w:val="8"/>
  </w:num>
  <w:num w:numId="29">
    <w:abstractNumId w:val="15"/>
  </w:num>
  <w:num w:numId="30">
    <w:abstractNumId w:val="3"/>
  </w:num>
  <w:num w:numId="31">
    <w:abstractNumId w:val="1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E6"/>
    <w:rsid w:val="0000106E"/>
    <w:rsid w:val="00035147"/>
    <w:rsid w:val="00037E85"/>
    <w:rsid w:val="00085A15"/>
    <w:rsid w:val="000B432B"/>
    <w:rsid w:val="000C0588"/>
    <w:rsid w:val="000C0E56"/>
    <w:rsid w:val="000E27BA"/>
    <w:rsid w:val="0011106C"/>
    <w:rsid w:val="001112A3"/>
    <w:rsid w:val="00125BBB"/>
    <w:rsid w:val="00137107"/>
    <w:rsid w:val="0017286C"/>
    <w:rsid w:val="00187BF7"/>
    <w:rsid w:val="00193AAC"/>
    <w:rsid w:val="001A2BE6"/>
    <w:rsid w:val="001D0EC9"/>
    <w:rsid w:val="001D454A"/>
    <w:rsid w:val="001D7768"/>
    <w:rsid w:val="001E754A"/>
    <w:rsid w:val="00205157"/>
    <w:rsid w:val="00233188"/>
    <w:rsid w:val="00241AD7"/>
    <w:rsid w:val="0024467A"/>
    <w:rsid w:val="0025585E"/>
    <w:rsid w:val="00281CD1"/>
    <w:rsid w:val="002A2FF8"/>
    <w:rsid w:val="002C44BA"/>
    <w:rsid w:val="002D0C96"/>
    <w:rsid w:val="0030193B"/>
    <w:rsid w:val="00301CBC"/>
    <w:rsid w:val="0032681D"/>
    <w:rsid w:val="00335FDD"/>
    <w:rsid w:val="00352F82"/>
    <w:rsid w:val="0037250B"/>
    <w:rsid w:val="00384CB8"/>
    <w:rsid w:val="003A1E1E"/>
    <w:rsid w:val="003D1036"/>
    <w:rsid w:val="003F2793"/>
    <w:rsid w:val="003F5BA8"/>
    <w:rsid w:val="00425442"/>
    <w:rsid w:val="004307EE"/>
    <w:rsid w:val="00430936"/>
    <w:rsid w:val="004671CC"/>
    <w:rsid w:val="00495EC4"/>
    <w:rsid w:val="004B05BE"/>
    <w:rsid w:val="004C6E0F"/>
    <w:rsid w:val="004D18FF"/>
    <w:rsid w:val="004F7C87"/>
    <w:rsid w:val="00513183"/>
    <w:rsid w:val="005166B6"/>
    <w:rsid w:val="00522042"/>
    <w:rsid w:val="0052605D"/>
    <w:rsid w:val="0053281B"/>
    <w:rsid w:val="00535B1C"/>
    <w:rsid w:val="005705D7"/>
    <w:rsid w:val="0058236C"/>
    <w:rsid w:val="005A5F4E"/>
    <w:rsid w:val="005C060B"/>
    <w:rsid w:val="005E624E"/>
    <w:rsid w:val="005F01CB"/>
    <w:rsid w:val="005F3171"/>
    <w:rsid w:val="005F4D4C"/>
    <w:rsid w:val="006024E1"/>
    <w:rsid w:val="0060503F"/>
    <w:rsid w:val="00611CA0"/>
    <w:rsid w:val="00640FF2"/>
    <w:rsid w:val="00647779"/>
    <w:rsid w:val="006972B2"/>
    <w:rsid w:val="006B0574"/>
    <w:rsid w:val="006B0EC6"/>
    <w:rsid w:val="006C2295"/>
    <w:rsid w:val="0072276E"/>
    <w:rsid w:val="007A17E9"/>
    <w:rsid w:val="007C08C5"/>
    <w:rsid w:val="007C312D"/>
    <w:rsid w:val="007C569C"/>
    <w:rsid w:val="007C7ECC"/>
    <w:rsid w:val="007D0792"/>
    <w:rsid w:val="007D3862"/>
    <w:rsid w:val="007D6EF2"/>
    <w:rsid w:val="008309D7"/>
    <w:rsid w:val="00851355"/>
    <w:rsid w:val="008538A2"/>
    <w:rsid w:val="00861CB2"/>
    <w:rsid w:val="00874231"/>
    <w:rsid w:val="008759CB"/>
    <w:rsid w:val="00875FAA"/>
    <w:rsid w:val="009A1704"/>
    <w:rsid w:val="009A4801"/>
    <w:rsid w:val="009B3C22"/>
    <w:rsid w:val="009C59FA"/>
    <w:rsid w:val="009E07CF"/>
    <w:rsid w:val="009E5FE8"/>
    <w:rsid w:val="00A04FD4"/>
    <w:rsid w:val="00A050B0"/>
    <w:rsid w:val="00A73019"/>
    <w:rsid w:val="00AC0419"/>
    <w:rsid w:val="00AE7755"/>
    <w:rsid w:val="00AF37DE"/>
    <w:rsid w:val="00B04301"/>
    <w:rsid w:val="00B234CA"/>
    <w:rsid w:val="00B42756"/>
    <w:rsid w:val="00B42DE2"/>
    <w:rsid w:val="00B5303F"/>
    <w:rsid w:val="00B80BD5"/>
    <w:rsid w:val="00B91231"/>
    <w:rsid w:val="00BB35C1"/>
    <w:rsid w:val="00BC12CF"/>
    <w:rsid w:val="00BD11E9"/>
    <w:rsid w:val="00BD45FB"/>
    <w:rsid w:val="00BE1C43"/>
    <w:rsid w:val="00C0472F"/>
    <w:rsid w:val="00C205DA"/>
    <w:rsid w:val="00C71BEF"/>
    <w:rsid w:val="00C94317"/>
    <w:rsid w:val="00CA4054"/>
    <w:rsid w:val="00CA4291"/>
    <w:rsid w:val="00CB4D51"/>
    <w:rsid w:val="00CC7177"/>
    <w:rsid w:val="00CD3A78"/>
    <w:rsid w:val="00CE333F"/>
    <w:rsid w:val="00CF5E95"/>
    <w:rsid w:val="00CF604C"/>
    <w:rsid w:val="00D220A2"/>
    <w:rsid w:val="00D30E29"/>
    <w:rsid w:val="00D51AF4"/>
    <w:rsid w:val="00D92876"/>
    <w:rsid w:val="00DD38B7"/>
    <w:rsid w:val="00DF2E74"/>
    <w:rsid w:val="00E23505"/>
    <w:rsid w:val="00E32ED2"/>
    <w:rsid w:val="00E34970"/>
    <w:rsid w:val="00E50D11"/>
    <w:rsid w:val="00EA13DF"/>
    <w:rsid w:val="00EA604C"/>
    <w:rsid w:val="00ED0806"/>
    <w:rsid w:val="00EF6258"/>
    <w:rsid w:val="00F06F7F"/>
    <w:rsid w:val="00F1489F"/>
    <w:rsid w:val="00F16301"/>
    <w:rsid w:val="00F42075"/>
    <w:rsid w:val="00F67EE2"/>
    <w:rsid w:val="00F86581"/>
    <w:rsid w:val="00F949B3"/>
    <w:rsid w:val="00F94C33"/>
    <w:rsid w:val="00FB6CEB"/>
    <w:rsid w:val="00FC0758"/>
    <w:rsid w:val="00FC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8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BE6"/>
    <w:pPr>
      <w:spacing w:line="336" w:lineRule="atLeast"/>
      <w:ind w:left="75" w:right="150"/>
    </w:pPr>
    <w:rPr>
      <w:rFonts w:eastAsia="Times New Roman"/>
      <w:sz w:val="18"/>
      <w:szCs w:val="18"/>
    </w:rPr>
  </w:style>
  <w:style w:type="paragraph" w:styleId="ListParagraph">
    <w:name w:val="List Paragraph"/>
    <w:aliases w:val="Proposal Bullet List,Listenabsatz,列出段落,FooterText,リスト段落,Paragrafo elenco,numbered,Paragraphe de liste1,List Paragraph1,Bullet List,?????,Parágrafo da Lista,Lijstalinea1,Párrafo de lista,List Paragraph11,列出段落1,リスト段落1,Paragraphe de liste"/>
    <w:basedOn w:val="Normal"/>
    <w:link w:val="ListParagraphChar"/>
    <w:uiPriority w:val="34"/>
    <w:qFormat/>
    <w:rsid w:val="00A050B0"/>
    <w:pPr>
      <w:ind w:left="720"/>
      <w:contextualSpacing/>
    </w:pPr>
    <w:rPr>
      <w:rFonts w:eastAsia="Times New Roman"/>
    </w:rPr>
  </w:style>
  <w:style w:type="character" w:styleId="Hyperlink">
    <w:name w:val="Hyperlink"/>
    <w:basedOn w:val="DefaultParagraphFont"/>
    <w:uiPriority w:val="99"/>
    <w:unhideWhenUsed/>
    <w:rsid w:val="003D1036"/>
    <w:rPr>
      <w:color w:val="0000FF" w:themeColor="hyperlink"/>
      <w:u w:val="single"/>
    </w:rPr>
  </w:style>
  <w:style w:type="paragraph" w:styleId="NoSpacing">
    <w:name w:val="No Spacing"/>
    <w:uiPriority w:val="1"/>
    <w:qFormat/>
    <w:rsid w:val="00125BBB"/>
    <w:pPr>
      <w:spacing w:after="0" w:line="240" w:lineRule="auto"/>
    </w:pPr>
  </w:style>
  <w:style w:type="paragraph" w:styleId="BalloonText">
    <w:name w:val="Balloon Text"/>
    <w:basedOn w:val="Normal"/>
    <w:link w:val="BalloonTextChar"/>
    <w:uiPriority w:val="99"/>
    <w:semiHidden/>
    <w:unhideWhenUsed/>
    <w:rsid w:val="00B42DE2"/>
    <w:rPr>
      <w:rFonts w:ascii="Tahoma" w:hAnsi="Tahoma" w:cs="Tahoma"/>
      <w:sz w:val="16"/>
      <w:szCs w:val="16"/>
    </w:rPr>
  </w:style>
  <w:style w:type="character" w:customStyle="1" w:styleId="BalloonTextChar">
    <w:name w:val="Balloon Text Char"/>
    <w:basedOn w:val="DefaultParagraphFont"/>
    <w:link w:val="BalloonText"/>
    <w:uiPriority w:val="99"/>
    <w:semiHidden/>
    <w:rsid w:val="00B42DE2"/>
    <w:rPr>
      <w:rFonts w:ascii="Tahoma" w:hAnsi="Tahoma" w:cs="Tahoma"/>
      <w:sz w:val="16"/>
      <w:szCs w:val="16"/>
    </w:rPr>
  </w:style>
  <w:style w:type="character" w:customStyle="1" w:styleId="ListParagraphChar">
    <w:name w:val="List Paragraph Char"/>
    <w:aliases w:val="Proposal Bullet List Char,Listenabsatz Char,列出段落 Char,FooterText Char,リスト段落 Char,Paragrafo elenco Char,numbered Char,Paragraphe de liste1 Char,List Paragraph1 Char,Bullet List Char,????? Char,Parágrafo da Lista Char,Lijstalinea1 Char"/>
    <w:basedOn w:val="DefaultParagraphFont"/>
    <w:link w:val="ListParagraph"/>
    <w:uiPriority w:val="34"/>
    <w:locked/>
    <w:rsid w:val="00DF2E74"/>
    <w:rPr>
      <w:rFonts w:ascii="Times New Roman" w:eastAsia="Times New Roman" w:hAnsi="Times New Roman" w:cs="Times New Roman"/>
      <w:sz w:val="24"/>
      <w:szCs w:val="24"/>
    </w:rPr>
  </w:style>
  <w:style w:type="paragraph" w:customStyle="1" w:styleId="BodyA">
    <w:name w:val="Body A"/>
    <w:rsid w:val="00AF37DE"/>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Body">
    <w:name w:val="Body"/>
    <w:rsid w:val="00C71BE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paragraph">
    <w:name w:val="paragraph"/>
    <w:basedOn w:val="DefaultParagraphFont"/>
    <w:rsid w:val="0030193B"/>
  </w:style>
  <w:style w:type="paragraph" w:styleId="Header">
    <w:name w:val="header"/>
    <w:basedOn w:val="Normal"/>
    <w:link w:val="HeaderChar"/>
    <w:uiPriority w:val="99"/>
    <w:unhideWhenUsed/>
    <w:rsid w:val="007A17E9"/>
    <w:pPr>
      <w:tabs>
        <w:tab w:val="center" w:pos="4680"/>
        <w:tab w:val="right" w:pos="9360"/>
      </w:tabs>
    </w:pPr>
  </w:style>
  <w:style w:type="character" w:customStyle="1" w:styleId="HeaderChar">
    <w:name w:val="Header Char"/>
    <w:basedOn w:val="DefaultParagraphFont"/>
    <w:link w:val="Header"/>
    <w:uiPriority w:val="99"/>
    <w:rsid w:val="007A17E9"/>
    <w:rPr>
      <w:rFonts w:ascii="Times New Roman" w:hAnsi="Times New Roman" w:cs="Times New Roman"/>
      <w:sz w:val="24"/>
      <w:szCs w:val="24"/>
    </w:rPr>
  </w:style>
  <w:style w:type="paragraph" w:styleId="Footer">
    <w:name w:val="footer"/>
    <w:basedOn w:val="Normal"/>
    <w:link w:val="FooterChar"/>
    <w:uiPriority w:val="99"/>
    <w:unhideWhenUsed/>
    <w:rsid w:val="007A17E9"/>
    <w:pPr>
      <w:tabs>
        <w:tab w:val="center" w:pos="4680"/>
        <w:tab w:val="right" w:pos="9360"/>
      </w:tabs>
    </w:pPr>
  </w:style>
  <w:style w:type="character" w:customStyle="1" w:styleId="FooterChar">
    <w:name w:val="Footer Char"/>
    <w:basedOn w:val="DefaultParagraphFont"/>
    <w:link w:val="Footer"/>
    <w:uiPriority w:val="99"/>
    <w:rsid w:val="007A17E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67EE2"/>
    <w:rPr>
      <w:sz w:val="16"/>
      <w:szCs w:val="16"/>
    </w:rPr>
  </w:style>
  <w:style w:type="paragraph" w:styleId="CommentText">
    <w:name w:val="annotation text"/>
    <w:basedOn w:val="Normal"/>
    <w:link w:val="CommentTextChar"/>
    <w:uiPriority w:val="99"/>
    <w:semiHidden/>
    <w:unhideWhenUsed/>
    <w:rsid w:val="00F67EE2"/>
    <w:rPr>
      <w:sz w:val="20"/>
      <w:szCs w:val="20"/>
    </w:rPr>
  </w:style>
  <w:style w:type="character" w:customStyle="1" w:styleId="CommentTextChar">
    <w:name w:val="Comment Text Char"/>
    <w:basedOn w:val="DefaultParagraphFont"/>
    <w:link w:val="CommentText"/>
    <w:uiPriority w:val="99"/>
    <w:semiHidden/>
    <w:rsid w:val="00F67EE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7EE2"/>
    <w:rPr>
      <w:b/>
      <w:bCs/>
    </w:rPr>
  </w:style>
  <w:style w:type="character" w:customStyle="1" w:styleId="CommentSubjectChar">
    <w:name w:val="Comment Subject Char"/>
    <w:basedOn w:val="CommentTextChar"/>
    <w:link w:val="CommentSubject"/>
    <w:uiPriority w:val="99"/>
    <w:semiHidden/>
    <w:rsid w:val="00F67EE2"/>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BE6"/>
    <w:pPr>
      <w:spacing w:line="336" w:lineRule="atLeast"/>
      <w:ind w:left="75" w:right="150"/>
    </w:pPr>
    <w:rPr>
      <w:rFonts w:eastAsia="Times New Roman"/>
      <w:sz w:val="18"/>
      <w:szCs w:val="18"/>
    </w:rPr>
  </w:style>
  <w:style w:type="paragraph" w:styleId="ListParagraph">
    <w:name w:val="List Paragraph"/>
    <w:aliases w:val="Proposal Bullet List,Listenabsatz,列出段落,FooterText,リスト段落,Paragrafo elenco,numbered,Paragraphe de liste1,List Paragraph1,Bullet List,?????,Parágrafo da Lista,Lijstalinea1,Párrafo de lista,List Paragraph11,列出段落1,リスト段落1,Paragraphe de liste"/>
    <w:basedOn w:val="Normal"/>
    <w:link w:val="ListParagraphChar"/>
    <w:uiPriority w:val="34"/>
    <w:qFormat/>
    <w:rsid w:val="00A050B0"/>
    <w:pPr>
      <w:ind w:left="720"/>
      <w:contextualSpacing/>
    </w:pPr>
    <w:rPr>
      <w:rFonts w:eastAsia="Times New Roman"/>
    </w:rPr>
  </w:style>
  <w:style w:type="character" w:styleId="Hyperlink">
    <w:name w:val="Hyperlink"/>
    <w:basedOn w:val="DefaultParagraphFont"/>
    <w:uiPriority w:val="99"/>
    <w:unhideWhenUsed/>
    <w:rsid w:val="003D1036"/>
    <w:rPr>
      <w:color w:val="0000FF" w:themeColor="hyperlink"/>
      <w:u w:val="single"/>
    </w:rPr>
  </w:style>
  <w:style w:type="paragraph" w:styleId="NoSpacing">
    <w:name w:val="No Spacing"/>
    <w:uiPriority w:val="1"/>
    <w:qFormat/>
    <w:rsid w:val="00125BBB"/>
    <w:pPr>
      <w:spacing w:after="0" w:line="240" w:lineRule="auto"/>
    </w:pPr>
  </w:style>
  <w:style w:type="paragraph" w:styleId="BalloonText">
    <w:name w:val="Balloon Text"/>
    <w:basedOn w:val="Normal"/>
    <w:link w:val="BalloonTextChar"/>
    <w:uiPriority w:val="99"/>
    <w:semiHidden/>
    <w:unhideWhenUsed/>
    <w:rsid w:val="00B42DE2"/>
    <w:rPr>
      <w:rFonts w:ascii="Tahoma" w:hAnsi="Tahoma" w:cs="Tahoma"/>
      <w:sz w:val="16"/>
      <w:szCs w:val="16"/>
    </w:rPr>
  </w:style>
  <w:style w:type="character" w:customStyle="1" w:styleId="BalloonTextChar">
    <w:name w:val="Balloon Text Char"/>
    <w:basedOn w:val="DefaultParagraphFont"/>
    <w:link w:val="BalloonText"/>
    <w:uiPriority w:val="99"/>
    <w:semiHidden/>
    <w:rsid w:val="00B42DE2"/>
    <w:rPr>
      <w:rFonts w:ascii="Tahoma" w:hAnsi="Tahoma" w:cs="Tahoma"/>
      <w:sz w:val="16"/>
      <w:szCs w:val="16"/>
    </w:rPr>
  </w:style>
  <w:style w:type="character" w:customStyle="1" w:styleId="ListParagraphChar">
    <w:name w:val="List Paragraph Char"/>
    <w:aliases w:val="Proposal Bullet List Char,Listenabsatz Char,列出段落 Char,FooterText Char,リスト段落 Char,Paragrafo elenco Char,numbered Char,Paragraphe de liste1 Char,List Paragraph1 Char,Bullet List Char,????? Char,Parágrafo da Lista Char,Lijstalinea1 Char"/>
    <w:basedOn w:val="DefaultParagraphFont"/>
    <w:link w:val="ListParagraph"/>
    <w:uiPriority w:val="34"/>
    <w:locked/>
    <w:rsid w:val="00DF2E74"/>
    <w:rPr>
      <w:rFonts w:ascii="Times New Roman" w:eastAsia="Times New Roman" w:hAnsi="Times New Roman" w:cs="Times New Roman"/>
      <w:sz w:val="24"/>
      <w:szCs w:val="24"/>
    </w:rPr>
  </w:style>
  <w:style w:type="paragraph" w:customStyle="1" w:styleId="BodyA">
    <w:name w:val="Body A"/>
    <w:rsid w:val="00AF37DE"/>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Body">
    <w:name w:val="Body"/>
    <w:rsid w:val="00C71BE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paragraph">
    <w:name w:val="paragraph"/>
    <w:basedOn w:val="DefaultParagraphFont"/>
    <w:rsid w:val="0030193B"/>
  </w:style>
  <w:style w:type="paragraph" w:styleId="Header">
    <w:name w:val="header"/>
    <w:basedOn w:val="Normal"/>
    <w:link w:val="HeaderChar"/>
    <w:uiPriority w:val="99"/>
    <w:unhideWhenUsed/>
    <w:rsid w:val="007A17E9"/>
    <w:pPr>
      <w:tabs>
        <w:tab w:val="center" w:pos="4680"/>
        <w:tab w:val="right" w:pos="9360"/>
      </w:tabs>
    </w:pPr>
  </w:style>
  <w:style w:type="character" w:customStyle="1" w:styleId="HeaderChar">
    <w:name w:val="Header Char"/>
    <w:basedOn w:val="DefaultParagraphFont"/>
    <w:link w:val="Header"/>
    <w:uiPriority w:val="99"/>
    <w:rsid w:val="007A17E9"/>
    <w:rPr>
      <w:rFonts w:ascii="Times New Roman" w:hAnsi="Times New Roman" w:cs="Times New Roman"/>
      <w:sz w:val="24"/>
      <w:szCs w:val="24"/>
    </w:rPr>
  </w:style>
  <w:style w:type="paragraph" w:styleId="Footer">
    <w:name w:val="footer"/>
    <w:basedOn w:val="Normal"/>
    <w:link w:val="FooterChar"/>
    <w:uiPriority w:val="99"/>
    <w:unhideWhenUsed/>
    <w:rsid w:val="007A17E9"/>
    <w:pPr>
      <w:tabs>
        <w:tab w:val="center" w:pos="4680"/>
        <w:tab w:val="right" w:pos="9360"/>
      </w:tabs>
    </w:pPr>
  </w:style>
  <w:style w:type="character" w:customStyle="1" w:styleId="FooterChar">
    <w:name w:val="Footer Char"/>
    <w:basedOn w:val="DefaultParagraphFont"/>
    <w:link w:val="Footer"/>
    <w:uiPriority w:val="99"/>
    <w:rsid w:val="007A17E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67EE2"/>
    <w:rPr>
      <w:sz w:val="16"/>
      <w:szCs w:val="16"/>
    </w:rPr>
  </w:style>
  <w:style w:type="paragraph" w:styleId="CommentText">
    <w:name w:val="annotation text"/>
    <w:basedOn w:val="Normal"/>
    <w:link w:val="CommentTextChar"/>
    <w:uiPriority w:val="99"/>
    <w:semiHidden/>
    <w:unhideWhenUsed/>
    <w:rsid w:val="00F67EE2"/>
    <w:rPr>
      <w:sz w:val="20"/>
      <w:szCs w:val="20"/>
    </w:rPr>
  </w:style>
  <w:style w:type="character" w:customStyle="1" w:styleId="CommentTextChar">
    <w:name w:val="Comment Text Char"/>
    <w:basedOn w:val="DefaultParagraphFont"/>
    <w:link w:val="CommentText"/>
    <w:uiPriority w:val="99"/>
    <w:semiHidden/>
    <w:rsid w:val="00F67EE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7EE2"/>
    <w:rPr>
      <w:b/>
      <w:bCs/>
    </w:rPr>
  </w:style>
  <w:style w:type="character" w:customStyle="1" w:styleId="CommentSubjectChar">
    <w:name w:val="Comment Subject Char"/>
    <w:basedOn w:val="CommentTextChar"/>
    <w:link w:val="CommentSubject"/>
    <w:uiPriority w:val="99"/>
    <w:semiHidden/>
    <w:rsid w:val="00F67EE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2941">
      <w:bodyDiv w:val="1"/>
      <w:marLeft w:val="0"/>
      <w:marRight w:val="0"/>
      <w:marTop w:val="0"/>
      <w:marBottom w:val="0"/>
      <w:divBdr>
        <w:top w:val="none" w:sz="0" w:space="0" w:color="auto"/>
        <w:left w:val="none" w:sz="0" w:space="0" w:color="auto"/>
        <w:bottom w:val="none" w:sz="0" w:space="0" w:color="auto"/>
        <w:right w:val="none" w:sz="0" w:space="0" w:color="auto"/>
      </w:divBdr>
    </w:div>
    <w:div w:id="658383804">
      <w:bodyDiv w:val="1"/>
      <w:marLeft w:val="0"/>
      <w:marRight w:val="0"/>
      <w:marTop w:val="0"/>
      <w:marBottom w:val="0"/>
      <w:divBdr>
        <w:top w:val="none" w:sz="0" w:space="0" w:color="auto"/>
        <w:left w:val="none" w:sz="0" w:space="0" w:color="auto"/>
        <w:bottom w:val="none" w:sz="0" w:space="0" w:color="auto"/>
        <w:right w:val="none" w:sz="0" w:space="0" w:color="auto"/>
      </w:divBdr>
      <w:divsChild>
        <w:div w:id="1579286712">
          <w:marLeft w:val="432"/>
          <w:marRight w:val="0"/>
          <w:marTop w:val="120"/>
          <w:marBottom w:val="240"/>
          <w:divBdr>
            <w:top w:val="none" w:sz="0" w:space="0" w:color="auto"/>
            <w:left w:val="none" w:sz="0" w:space="0" w:color="auto"/>
            <w:bottom w:val="none" w:sz="0" w:space="0" w:color="auto"/>
            <w:right w:val="none" w:sz="0" w:space="0" w:color="auto"/>
          </w:divBdr>
        </w:div>
        <w:div w:id="220675383">
          <w:marLeft w:val="432"/>
          <w:marRight w:val="0"/>
          <w:marTop w:val="120"/>
          <w:marBottom w:val="240"/>
          <w:divBdr>
            <w:top w:val="none" w:sz="0" w:space="0" w:color="auto"/>
            <w:left w:val="none" w:sz="0" w:space="0" w:color="auto"/>
            <w:bottom w:val="none" w:sz="0" w:space="0" w:color="auto"/>
            <w:right w:val="none" w:sz="0" w:space="0" w:color="auto"/>
          </w:divBdr>
        </w:div>
        <w:div w:id="205219625">
          <w:marLeft w:val="432"/>
          <w:marRight w:val="0"/>
          <w:marTop w:val="120"/>
          <w:marBottom w:val="0"/>
          <w:divBdr>
            <w:top w:val="none" w:sz="0" w:space="0" w:color="auto"/>
            <w:left w:val="none" w:sz="0" w:space="0" w:color="auto"/>
            <w:bottom w:val="none" w:sz="0" w:space="0" w:color="auto"/>
            <w:right w:val="none" w:sz="0" w:space="0" w:color="auto"/>
          </w:divBdr>
        </w:div>
        <w:div w:id="795295986">
          <w:marLeft w:val="864"/>
          <w:marRight w:val="0"/>
          <w:marTop w:val="0"/>
          <w:marBottom w:val="60"/>
          <w:divBdr>
            <w:top w:val="none" w:sz="0" w:space="0" w:color="auto"/>
            <w:left w:val="none" w:sz="0" w:space="0" w:color="auto"/>
            <w:bottom w:val="none" w:sz="0" w:space="0" w:color="auto"/>
            <w:right w:val="none" w:sz="0" w:space="0" w:color="auto"/>
          </w:divBdr>
        </w:div>
        <w:div w:id="780803528">
          <w:marLeft w:val="864"/>
          <w:marRight w:val="0"/>
          <w:marTop w:val="0"/>
          <w:marBottom w:val="60"/>
          <w:divBdr>
            <w:top w:val="none" w:sz="0" w:space="0" w:color="auto"/>
            <w:left w:val="none" w:sz="0" w:space="0" w:color="auto"/>
            <w:bottom w:val="none" w:sz="0" w:space="0" w:color="auto"/>
            <w:right w:val="none" w:sz="0" w:space="0" w:color="auto"/>
          </w:divBdr>
        </w:div>
        <w:div w:id="605771029">
          <w:marLeft w:val="864"/>
          <w:marRight w:val="0"/>
          <w:marTop w:val="0"/>
          <w:marBottom w:val="60"/>
          <w:divBdr>
            <w:top w:val="none" w:sz="0" w:space="0" w:color="auto"/>
            <w:left w:val="none" w:sz="0" w:space="0" w:color="auto"/>
            <w:bottom w:val="none" w:sz="0" w:space="0" w:color="auto"/>
            <w:right w:val="none" w:sz="0" w:space="0" w:color="auto"/>
          </w:divBdr>
        </w:div>
        <w:div w:id="982002620">
          <w:marLeft w:val="864"/>
          <w:marRight w:val="0"/>
          <w:marTop w:val="0"/>
          <w:marBottom w:val="120"/>
          <w:divBdr>
            <w:top w:val="none" w:sz="0" w:space="0" w:color="auto"/>
            <w:left w:val="none" w:sz="0" w:space="0" w:color="auto"/>
            <w:bottom w:val="none" w:sz="0" w:space="0" w:color="auto"/>
            <w:right w:val="none" w:sz="0" w:space="0" w:color="auto"/>
          </w:divBdr>
        </w:div>
        <w:div w:id="1403983901">
          <w:marLeft w:val="864"/>
          <w:marRight w:val="0"/>
          <w:marTop w:val="0"/>
          <w:marBottom w:val="120"/>
          <w:divBdr>
            <w:top w:val="none" w:sz="0" w:space="0" w:color="auto"/>
            <w:left w:val="none" w:sz="0" w:space="0" w:color="auto"/>
            <w:bottom w:val="none" w:sz="0" w:space="0" w:color="auto"/>
            <w:right w:val="none" w:sz="0" w:space="0" w:color="auto"/>
          </w:divBdr>
        </w:div>
      </w:divsChild>
    </w:div>
    <w:div w:id="678430965">
      <w:bodyDiv w:val="1"/>
      <w:marLeft w:val="0"/>
      <w:marRight w:val="0"/>
      <w:marTop w:val="0"/>
      <w:marBottom w:val="0"/>
      <w:divBdr>
        <w:top w:val="none" w:sz="0" w:space="0" w:color="auto"/>
        <w:left w:val="none" w:sz="0" w:space="0" w:color="auto"/>
        <w:bottom w:val="none" w:sz="0" w:space="0" w:color="auto"/>
        <w:right w:val="none" w:sz="0" w:space="0" w:color="auto"/>
      </w:divBdr>
      <w:divsChild>
        <w:div w:id="1750612376">
          <w:marLeft w:val="0"/>
          <w:marRight w:val="0"/>
          <w:marTop w:val="0"/>
          <w:marBottom w:val="0"/>
          <w:divBdr>
            <w:top w:val="none" w:sz="0" w:space="0" w:color="auto"/>
            <w:left w:val="none" w:sz="0" w:space="0" w:color="auto"/>
            <w:bottom w:val="none" w:sz="0" w:space="0" w:color="auto"/>
            <w:right w:val="none" w:sz="0" w:space="0" w:color="auto"/>
          </w:divBdr>
          <w:divsChild>
            <w:div w:id="863713850">
              <w:marLeft w:val="0"/>
              <w:marRight w:val="0"/>
              <w:marTop w:val="0"/>
              <w:marBottom w:val="0"/>
              <w:divBdr>
                <w:top w:val="none" w:sz="0" w:space="0" w:color="auto"/>
                <w:left w:val="none" w:sz="0" w:space="0" w:color="auto"/>
                <w:bottom w:val="none" w:sz="0" w:space="0" w:color="auto"/>
                <w:right w:val="none" w:sz="0" w:space="0" w:color="auto"/>
              </w:divBdr>
              <w:divsChild>
                <w:div w:id="1196385292">
                  <w:marLeft w:val="0"/>
                  <w:marRight w:val="0"/>
                  <w:marTop w:val="0"/>
                  <w:marBottom w:val="0"/>
                  <w:divBdr>
                    <w:top w:val="none" w:sz="0" w:space="0" w:color="auto"/>
                    <w:left w:val="none" w:sz="0" w:space="0" w:color="auto"/>
                    <w:bottom w:val="none" w:sz="0" w:space="0" w:color="auto"/>
                    <w:right w:val="none" w:sz="0" w:space="0" w:color="auto"/>
                  </w:divBdr>
                  <w:divsChild>
                    <w:div w:id="1481920329">
                      <w:marLeft w:val="0"/>
                      <w:marRight w:val="0"/>
                      <w:marTop w:val="0"/>
                      <w:marBottom w:val="0"/>
                      <w:divBdr>
                        <w:top w:val="none" w:sz="0" w:space="0" w:color="auto"/>
                        <w:left w:val="none" w:sz="0" w:space="0" w:color="auto"/>
                        <w:bottom w:val="none" w:sz="0" w:space="0" w:color="auto"/>
                        <w:right w:val="none" w:sz="0" w:space="0" w:color="auto"/>
                      </w:divBdr>
                      <w:divsChild>
                        <w:div w:id="4299283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38406">
      <w:bodyDiv w:val="1"/>
      <w:marLeft w:val="0"/>
      <w:marRight w:val="0"/>
      <w:marTop w:val="0"/>
      <w:marBottom w:val="0"/>
      <w:divBdr>
        <w:top w:val="none" w:sz="0" w:space="0" w:color="auto"/>
        <w:left w:val="none" w:sz="0" w:space="0" w:color="auto"/>
        <w:bottom w:val="none" w:sz="0" w:space="0" w:color="auto"/>
        <w:right w:val="none" w:sz="0" w:space="0" w:color="auto"/>
      </w:divBdr>
      <w:divsChild>
        <w:div w:id="1368793118">
          <w:marLeft w:val="259"/>
          <w:marRight w:val="0"/>
          <w:marTop w:val="360"/>
          <w:marBottom w:val="0"/>
          <w:divBdr>
            <w:top w:val="none" w:sz="0" w:space="0" w:color="auto"/>
            <w:left w:val="none" w:sz="0" w:space="0" w:color="auto"/>
            <w:bottom w:val="none" w:sz="0" w:space="0" w:color="auto"/>
            <w:right w:val="none" w:sz="0" w:space="0" w:color="auto"/>
          </w:divBdr>
        </w:div>
        <w:div w:id="985820909">
          <w:marLeft w:val="259"/>
          <w:marRight w:val="0"/>
          <w:marTop w:val="360"/>
          <w:marBottom w:val="0"/>
          <w:divBdr>
            <w:top w:val="none" w:sz="0" w:space="0" w:color="auto"/>
            <w:left w:val="none" w:sz="0" w:space="0" w:color="auto"/>
            <w:bottom w:val="none" w:sz="0" w:space="0" w:color="auto"/>
            <w:right w:val="none" w:sz="0" w:space="0" w:color="auto"/>
          </w:divBdr>
        </w:div>
        <w:div w:id="563493842">
          <w:marLeft w:val="259"/>
          <w:marRight w:val="0"/>
          <w:marTop w:val="360"/>
          <w:marBottom w:val="0"/>
          <w:divBdr>
            <w:top w:val="none" w:sz="0" w:space="0" w:color="auto"/>
            <w:left w:val="none" w:sz="0" w:space="0" w:color="auto"/>
            <w:bottom w:val="none" w:sz="0" w:space="0" w:color="auto"/>
            <w:right w:val="none" w:sz="0" w:space="0" w:color="auto"/>
          </w:divBdr>
        </w:div>
        <w:div w:id="78916481">
          <w:marLeft w:val="1253"/>
          <w:marRight w:val="0"/>
          <w:marTop w:val="288"/>
          <w:marBottom w:val="0"/>
          <w:divBdr>
            <w:top w:val="none" w:sz="0" w:space="0" w:color="auto"/>
            <w:left w:val="none" w:sz="0" w:space="0" w:color="auto"/>
            <w:bottom w:val="none" w:sz="0" w:space="0" w:color="auto"/>
            <w:right w:val="none" w:sz="0" w:space="0" w:color="auto"/>
          </w:divBdr>
        </w:div>
        <w:div w:id="2032879358">
          <w:marLeft w:val="1253"/>
          <w:marRight w:val="0"/>
          <w:marTop w:val="288"/>
          <w:marBottom w:val="0"/>
          <w:divBdr>
            <w:top w:val="none" w:sz="0" w:space="0" w:color="auto"/>
            <w:left w:val="none" w:sz="0" w:space="0" w:color="auto"/>
            <w:bottom w:val="none" w:sz="0" w:space="0" w:color="auto"/>
            <w:right w:val="none" w:sz="0" w:space="0" w:color="auto"/>
          </w:divBdr>
        </w:div>
        <w:div w:id="736975726">
          <w:marLeft w:val="1253"/>
          <w:marRight w:val="0"/>
          <w:marTop w:val="288"/>
          <w:marBottom w:val="0"/>
          <w:divBdr>
            <w:top w:val="none" w:sz="0" w:space="0" w:color="auto"/>
            <w:left w:val="none" w:sz="0" w:space="0" w:color="auto"/>
            <w:bottom w:val="none" w:sz="0" w:space="0" w:color="auto"/>
            <w:right w:val="none" w:sz="0" w:space="0" w:color="auto"/>
          </w:divBdr>
        </w:div>
        <w:div w:id="705761120">
          <w:marLeft w:val="1253"/>
          <w:marRight w:val="0"/>
          <w:marTop w:val="288"/>
          <w:marBottom w:val="0"/>
          <w:divBdr>
            <w:top w:val="none" w:sz="0" w:space="0" w:color="auto"/>
            <w:left w:val="none" w:sz="0" w:space="0" w:color="auto"/>
            <w:bottom w:val="none" w:sz="0" w:space="0" w:color="auto"/>
            <w:right w:val="none" w:sz="0" w:space="0" w:color="auto"/>
          </w:divBdr>
        </w:div>
        <w:div w:id="1935287325">
          <w:marLeft w:val="1253"/>
          <w:marRight w:val="0"/>
          <w:marTop w:val="288"/>
          <w:marBottom w:val="0"/>
          <w:divBdr>
            <w:top w:val="none" w:sz="0" w:space="0" w:color="auto"/>
            <w:left w:val="none" w:sz="0" w:space="0" w:color="auto"/>
            <w:bottom w:val="none" w:sz="0" w:space="0" w:color="auto"/>
            <w:right w:val="none" w:sz="0" w:space="0" w:color="auto"/>
          </w:divBdr>
        </w:div>
        <w:div w:id="223101314">
          <w:marLeft w:val="1253"/>
          <w:marRight w:val="0"/>
          <w:marTop w:val="288"/>
          <w:marBottom w:val="0"/>
          <w:divBdr>
            <w:top w:val="none" w:sz="0" w:space="0" w:color="auto"/>
            <w:left w:val="none" w:sz="0" w:space="0" w:color="auto"/>
            <w:bottom w:val="none" w:sz="0" w:space="0" w:color="auto"/>
            <w:right w:val="none" w:sz="0" w:space="0" w:color="auto"/>
          </w:divBdr>
        </w:div>
      </w:divsChild>
    </w:div>
    <w:div w:id="928343931">
      <w:bodyDiv w:val="1"/>
      <w:marLeft w:val="0"/>
      <w:marRight w:val="0"/>
      <w:marTop w:val="0"/>
      <w:marBottom w:val="0"/>
      <w:divBdr>
        <w:top w:val="none" w:sz="0" w:space="0" w:color="auto"/>
        <w:left w:val="none" w:sz="0" w:space="0" w:color="auto"/>
        <w:bottom w:val="none" w:sz="0" w:space="0" w:color="auto"/>
        <w:right w:val="none" w:sz="0" w:space="0" w:color="auto"/>
      </w:divBdr>
    </w:div>
    <w:div w:id="1374768548">
      <w:bodyDiv w:val="1"/>
      <w:marLeft w:val="0"/>
      <w:marRight w:val="0"/>
      <w:marTop w:val="0"/>
      <w:marBottom w:val="0"/>
      <w:divBdr>
        <w:top w:val="none" w:sz="0" w:space="0" w:color="auto"/>
        <w:left w:val="none" w:sz="0" w:space="0" w:color="auto"/>
        <w:bottom w:val="none" w:sz="0" w:space="0" w:color="auto"/>
        <w:right w:val="none" w:sz="0" w:space="0" w:color="auto"/>
      </w:divBdr>
    </w:div>
    <w:div w:id="1657566073">
      <w:bodyDiv w:val="1"/>
      <w:marLeft w:val="0"/>
      <w:marRight w:val="0"/>
      <w:marTop w:val="0"/>
      <w:marBottom w:val="0"/>
      <w:divBdr>
        <w:top w:val="none" w:sz="0" w:space="0" w:color="auto"/>
        <w:left w:val="none" w:sz="0" w:space="0" w:color="auto"/>
        <w:bottom w:val="none" w:sz="0" w:space="0" w:color="auto"/>
        <w:right w:val="none" w:sz="0" w:space="0" w:color="auto"/>
      </w:divBdr>
    </w:div>
    <w:div w:id="1995449296">
      <w:bodyDiv w:val="1"/>
      <w:marLeft w:val="0"/>
      <w:marRight w:val="0"/>
      <w:marTop w:val="0"/>
      <w:marBottom w:val="0"/>
      <w:divBdr>
        <w:top w:val="none" w:sz="0" w:space="0" w:color="auto"/>
        <w:left w:val="none" w:sz="0" w:space="0" w:color="auto"/>
        <w:bottom w:val="none" w:sz="0" w:space="0" w:color="auto"/>
        <w:right w:val="none" w:sz="0" w:space="0" w:color="auto"/>
      </w:divBdr>
      <w:divsChild>
        <w:div w:id="399640860">
          <w:marLeft w:val="0"/>
          <w:marRight w:val="0"/>
          <w:marTop w:val="0"/>
          <w:marBottom w:val="0"/>
          <w:divBdr>
            <w:top w:val="none" w:sz="0" w:space="0" w:color="auto"/>
            <w:left w:val="none" w:sz="0" w:space="0" w:color="auto"/>
            <w:bottom w:val="none" w:sz="0" w:space="0" w:color="auto"/>
            <w:right w:val="none" w:sz="0" w:space="0" w:color="auto"/>
          </w:divBdr>
          <w:divsChild>
            <w:div w:id="936447568">
              <w:marLeft w:val="0"/>
              <w:marRight w:val="0"/>
              <w:marTop w:val="600"/>
              <w:marBottom w:val="0"/>
              <w:divBdr>
                <w:top w:val="none" w:sz="0" w:space="0" w:color="auto"/>
                <w:left w:val="none" w:sz="0" w:space="0" w:color="auto"/>
                <w:bottom w:val="none" w:sz="0" w:space="0" w:color="auto"/>
                <w:right w:val="none" w:sz="0" w:space="0" w:color="auto"/>
              </w:divBdr>
              <w:divsChild>
                <w:div w:id="974338170">
                  <w:marLeft w:val="0"/>
                  <w:marRight w:val="0"/>
                  <w:marTop w:val="0"/>
                  <w:marBottom w:val="600"/>
                  <w:divBdr>
                    <w:top w:val="none" w:sz="0" w:space="0" w:color="auto"/>
                    <w:left w:val="none" w:sz="0" w:space="0" w:color="auto"/>
                    <w:bottom w:val="none" w:sz="0" w:space="0" w:color="auto"/>
                    <w:right w:val="none" w:sz="0" w:space="0" w:color="auto"/>
                  </w:divBdr>
                  <w:divsChild>
                    <w:div w:id="618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2193">
      <w:bodyDiv w:val="1"/>
      <w:marLeft w:val="0"/>
      <w:marRight w:val="0"/>
      <w:marTop w:val="0"/>
      <w:marBottom w:val="0"/>
      <w:divBdr>
        <w:top w:val="none" w:sz="0" w:space="0" w:color="auto"/>
        <w:left w:val="none" w:sz="0" w:space="0" w:color="auto"/>
        <w:bottom w:val="none" w:sz="0" w:space="0" w:color="auto"/>
        <w:right w:val="none" w:sz="0" w:space="0" w:color="auto"/>
      </w:divBdr>
      <w:divsChild>
        <w:div w:id="323356597">
          <w:marLeft w:val="274"/>
          <w:marRight w:val="0"/>
          <w:marTop w:val="137"/>
          <w:marBottom w:val="137"/>
          <w:divBdr>
            <w:top w:val="none" w:sz="0" w:space="0" w:color="auto"/>
            <w:left w:val="none" w:sz="0" w:space="0" w:color="auto"/>
            <w:bottom w:val="none" w:sz="0" w:space="0" w:color="auto"/>
            <w:right w:val="none" w:sz="0" w:space="0" w:color="auto"/>
          </w:divBdr>
        </w:div>
        <w:div w:id="913466823">
          <w:marLeft w:val="547"/>
          <w:marRight w:val="0"/>
          <w:marTop w:val="108"/>
          <w:marBottom w:val="108"/>
          <w:divBdr>
            <w:top w:val="none" w:sz="0" w:space="0" w:color="auto"/>
            <w:left w:val="none" w:sz="0" w:space="0" w:color="auto"/>
            <w:bottom w:val="none" w:sz="0" w:space="0" w:color="auto"/>
            <w:right w:val="none" w:sz="0" w:space="0" w:color="auto"/>
          </w:divBdr>
        </w:div>
        <w:div w:id="542909050">
          <w:marLeft w:val="547"/>
          <w:marRight w:val="0"/>
          <w:marTop w:val="108"/>
          <w:marBottom w:val="108"/>
          <w:divBdr>
            <w:top w:val="none" w:sz="0" w:space="0" w:color="auto"/>
            <w:left w:val="none" w:sz="0" w:space="0" w:color="auto"/>
            <w:bottom w:val="none" w:sz="0" w:space="0" w:color="auto"/>
            <w:right w:val="none" w:sz="0" w:space="0" w:color="auto"/>
          </w:divBdr>
        </w:div>
        <w:div w:id="562646933">
          <w:marLeft w:val="547"/>
          <w:marRight w:val="0"/>
          <w:marTop w:val="108"/>
          <w:marBottom w:val="108"/>
          <w:divBdr>
            <w:top w:val="none" w:sz="0" w:space="0" w:color="auto"/>
            <w:left w:val="none" w:sz="0" w:space="0" w:color="auto"/>
            <w:bottom w:val="none" w:sz="0" w:space="0" w:color="auto"/>
            <w:right w:val="none" w:sz="0" w:space="0" w:color="auto"/>
          </w:divBdr>
        </w:div>
        <w:div w:id="754669075">
          <w:marLeft w:val="274"/>
          <w:marRight w:val="0"/>
          <w:marTop w:val="137"/>
          <w:marBottom w:val="360"/>
          <w:divBdr>
            <w:top w:val="none" w:sz="0" w:space="0" w:color="auto"/>
            <w:left w:val="none" w:sz="0" w:space="0" w:color="auto"/>
            <w:bottom w:val="none" w:sz="0" w:space="0" w:color="auto"/>
            <w:right w:val="none" w:sz="0" w:space="0" w:color="auto"/>
          </w:divBdr>
        </w:div>
        <w:div w:id="734011442">
          <w:marLeft w:val="274"/>
          <w:marRight w:val="0"/>
          <w:marTop w:val="137"/>
          <w:marBottom w:val="360"/>
          <w:divBdr>
            <w:top w:val="none" w:sz="0" w:space="0" w:color="auto"/>
            <w:left w:val="none" w:sz="0" w:space="0" w:color="auto"/>
            <w:bottom w:val="none" w:sz="0" w:space="0" w:color="auto"/>
            <w:right w:val="none" w:sz="0" w:space="0" w:color="auto"/>
          </w:divBdr>
        </w:div>
        <w:div w:id="902567904">
          <w:marLeft w:val="274"/>
          <w:marRight w:val="0"/>
          <w:marTop w:val="137"/>
          <w:marBottom w:val="360"/>
          <w:divBdr>
            <w:top w:val="none" w:sz="0" w:space="0" w:color="auto"/>
            <w:left w:val="none" w:sz="0" w:space="0" w:color="auto"/>
            <w:bottom w:val="none" w:sz="0" w:space="0" w:color="auto"/>
            <w:right w:val="none" w:sz="0" w:space="0" w:color="auto"/>
          </w:divBdr>
        </w:div>
      </w:divsChild>
    </w:div>
    <w:div w:id="2034456555">
      <w:bodyDiv w:val="1"/>
      <w:marLeft w:val="0"/>
      <w:marRight w:val="0"/>
      <w:marTop w:val="0"/>
      <w:marBottom w:val="0"/>
      <w:divBdr>
        <w:top w:val="none" w:sz="0" w:space="0" w:color="auto"/>
        <w:left w:val="none" w:sz="0" w:space="0" w:color="auto"/>
        <w:bottom w:val="none" w:sz="0" w:space="0" w:color="auto"/>
        <w:right w:val="none" w:sz="0" w:space="0" w:color="auto"/>
      </w:divBdr>
      <w:divsChild>
        <w:div w:id="591428126">
          <w:marLeft w:val="0"/>
          <w:marRight w:val="0"/>
          <w:marTop w:val="0"/>
          <w:marBottom w:val="0"/>
          <w:divBdr>
            <w:top w:val="none" w:sz="0" w:space="0" w:color="auto"/>
            <w:left w:val="single" w:sz="6" w:space="0" w:color="0038A6"/>
            <w:bottom w:val="single" w:sz="6" w:space="0" w:color="0038A6"/>
            <w:right w:val="single" w:sz="6" w:space="0" w:color="0038A6"/>
          </w:divBdr>
          <w:divsChild>
            <w:div w:id="1646817135">
              <w:marLeft w:val="0"/>
              <w:marRight w:val="0"/>
              <w:marTop w:val="0"/>
              <w:marBottom w:val="0"/>
              <w:divBdr>
                <w:top w:val="none" w:sz="0" w:space="0" w:color="auto"/>
                <w:left w:val="none" w:sz="0" w:space="0" w:color="auto"/>
                <w:bottom w:val="none" w:sz="0" w:space="0" w:color="auto"/>
                <w:right w:val="none" w:sz="0" w:space="0" w:color="auto"/>
              </w:divBdr>
              <w:divsChild>
                <w:div w:id="915016273">
                  <w:marLeft w:val="0"/>
                  <w:marRight w:val="0"/>
                  <w:marTop w:val="0"/>
                  <w:marBottom w:val="0"/>
                  <w:divBdr>
                    <w:top w:val="none" w:sz="0" w:space="0" w:color="auto"/>
                    <w:left w:val="none" w:sz="0" w:space="0" w:color="auto"/>
                    <w:bottom w:val="none" w:sz="0" w:space="0" w:color="auto"/>
                    <w:right w:val="none" w:sz="0" w:space="0" w:color="auto"/>
                  </w:divBdr>
                  <w:divsChild>
                    <w:div w:id="645865452">
                      <w:marLeft w:val="0"/>
                      <w:marRight w:val="0"/>
                      <w:marTop w:val="0"/>
                      <w:marBottom w:val="0"/>
                      <w:divBdr>
                        <w:top w:val="none" w:sz="0" w:space="0" w:color="auto"/>
                        <w:left w:val="single" w:sz="6" w:space="0" w:color="CCCCCC"/>
                        <w:bottom w:val="none" w:sz="0" w:space="0" w:color="auto"/>
                        <w:right w:val="none" w:sz="0" w:space="0" w:color="auto"/>
                      </w:divBdr>
                      <w:divsChild>
                        <w:div w:id="1910117985">
                          <w:marLeft w:val="0"/>
                          <w:marRight w:val="0"/>
                          <w:marTop w:val="0"/>
                          <w:marBottom w:val="0"/>
                          <w:divBdr>
                            <w:top w:val="none" w:sz="0" w:space="0" w:color="auto"/>
                            <w:left w:val="none" w:sz="0" w:space="0" w:color="auto"/>
                            <w:bottom w:val="none" w:sz="0" w:space="0" w:color="auto"/>
                            <w:right w:val="none" w:sz="0" w:space="0" w:color="auto"/>
                          </w:divBdr>
                          <w:divsChild>
                            <w:div w:id="1535459759">
                              <w:marLeft w:val="0"/>
                              <w:marRight w:val="0"/>
                              <w:marTop w:val="0"/>
                              <w:marBottom w:val="0"/>
                              <w:divBdr>
                                <w:top w:val="none" w:sz="0" w:space="0" w:color="auto"/>
                                <w:left w:val="none" w:sz="0" w:space="0" w:color="auto"/>
                                <w:bottom w:val="none" w:sz="0" w:space="0" w:color="auto"/>
                                <w:right w:val="none" w:sz="0" w:space="0" w:color="auto"/>
                              </w:divBdr>
                              <w:divsChild>
                                <w:div w:id="1295522313">
                                  <w:marLeft w:val="0"/>
                                  <w:marRight w:val="0"/>
                                  <w:marTop w:val="0"/>
                                  <w:marBottom w:val="0"/>
                                  <w:divBdr>
                                    <w:top w:val="none" w:sz="0" w:space="0" w:color="auto"/>
                                    <w:left w:val="none" w:sz="0" w:space="0" w:color="auto"/>
                                    <w:bottom w:val="none" w:sz="0" w:space="0" w:color="auto"/>
                                    <w:right w:val="none" w:sz="0" w:space="0" w:color="auto"/>
                                  </w:divBdr>
                                  <w:divsChild>
                                    <w:div w:id="1251888285">
                                      <w:marLeft w:val="0"/>
                                      <w:marRight w:val="0"/>
                                      <w:marTop w:val="0"/>
                                      <w:marBottom w:val="0"/>
                                      <w:divBdr>
                                        <w:top w:val="none" w:sz="0" w:space="0" w:color="auto"/>
                                        <w:left w:val="none" w:sz="0" w:space="0" w:color="auto"/>
                                        <w:bottom w:val="none" w:sz="0" w:space="0" w:color="auto"/>
                                        <w:right w:val="none" w:sz="0" w:space="0" w:color="auto"/>
                                      </w:divBdr>
                                      <w:divsChild>
                                        <w:div w:id="528304175">
                                          <w:marLeft w:val="0"/>
                                          <w:marRight w:val="0"/>
                                          <w:marTop w:val="0"/>
                                          <w:marBottom w:val="0"/>
                                          <w:divBdr>
                                            <w:top w:val="none" w:sz="0" w:space="0" w:color="auto"/>
                                            <w:left w:val="none" w:sz="0" w:space="0" w:color="auto"/>
                                            <w:bottom w:val="none" w:sz="0" w:space="0" w:color="auto"/>
                                            <w:right w:val="none" w:sz="0" w:space="0" w:color="auto"/>
                                          </w:divBdr>
                                          <w:divsChild>
                                            <w:div w:id="794494100">
                                              <w:marLeft w:val="0"/>
                                              <w:marRight w:val="0"/>
                                              <w:marTop w:val="0"/>
                                              <w:marBottom w:val="0"/>
                                              <w:divBdr>
                                                <w:top w:val="none" w:sz="0" w:space="0" w:color="auto"/>
                                                <w:left w:val="none" w:sz="0" w:space="0" w:color="auto"/>
                                                <w:bottom w:val="none" w:sz="0" w:space="0" w:color="auto"/>
                                                <w:right w:val="none" w:sz="0" w:space="0" w:color="auto"/>
                                              </w:divBdr>
                                              <w:divsChild>
                                                <w:div w:id="10837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25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EMAILADDRESS%">cj76807@imcnam.ssmb.com</XMLData>
</file>

<file path=customXml/item2.xml><?xml version="1.0" encoding="utf-8"?>
<XMLData TextToDisplay="%USERNAME%">cj76807</XMLData>
</file>

<file path=customXml/item3.xml><?xml version="1.0" encoding="utf-8"?>
<XMLData TextToDisplay="%HOSTNAME%">NDCWACOT7D00028.nam.nsroot.net</XMLData>
</file>

<file path=customXml/item4.xml><?xml version="1.0" encoding="utf-8"?>
<XMLData TextToDisplay="%CLASSIFICATIONDATETIME%">16:56 25/10/2016</XMLData>
</file>

<file path=customXml/item5.xml><?xml version="1.0" encoding="utf-8"?>
<XMLData TextToDisplay="%DOCUMENTGUID%">{00000000-0000-0000-0000-000000000000}</XMLData>
</file>

<file path=customXml/item6.xml><?xml version="1.0" encoding="utf-8"?>
<XMLData TextToDisplay="RightsWATCHMark">1|CITI-GLOBAL-Public|{00000000-0000-0000-0000-000000000000}</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C29A8-275D-4A65-A8ED-9B600052512D}">
  <ds:schemaRefs/>
</ds:datastoreItem>
</file>

<file path=customXml/itemProps2.xml><?xml version="1.0" encoding="utf-8"?>
<ds:datastoreItem xmlns:ds="http://schemas.openxmlformats.org/officeDocument/2006/customXml" ds:itemID="{41319811-9C53-4C38-9BF6-40784CABAB4C}">
  <ds:schemaRefs/>
</ds:datastoreItem>
</file>

<file path=customXml/itemProps3.xml><?xml version="1.0" encoding="utf-8"?>
<ds:datastoreItem xmlns:ds="http://schemas.openxmlformats.org/officeDocument/2006/customXml" ds:itemID="{1B910E7E-1CD5-4E4E-BDF3-EBB3B2275C00}">
  <ds:schemaRefs/>
</ds:datastoreItem>
</file>

<file path=customXml/itemProps4.xml><?xml version="1.0" encoding="utf-8"?>
<ds:datastoreItem xmlns:ds="http://schemas.openxmlformats.org/officeDocument/2006/customXml" ds:itemID="{F50C7DE3-8D61-473D-AA47-985079E6D398}">
  <ds:schemaRefs/>
</ds:datastoreItem>
</file>

<file path=customXml/itemProps5.xml><?xml version="1.0" encoding="utf-8"?>
<ds:datastoreItem xmlns:ds="http://schemas.openxmlformats.org/officeDocument/2006/customXml" ds:itemID="{8823787F-FD36-45BA-9ED0-56F280A5E922}">
  <ds:schemaRefs/>
</ds:datastoreItem>
</file>

<file path=customXml/itemProps6.xml><?xml version="1.0" encoding="utf-8"?>
<ds:datastoreItem xmlns:ds="http://schemas.openxmlformats.org/officeDocument/2006/customXml" ds:itemID="{79711EB5-1D07-40D5-9079-E23D97B7C5EF}">
  <ds:schemaRefs/>
</ds:datastoreItem>
</file>

<file path=customXml/itemProps7.xml><?xml version="1.0" encoding="utf-8"?>
<ds:datastoreItem xmlns:ds="http://schemas.openxmlformats.org/officeDocument/2006/customXml" ds:itemID="{A62C3BC4-00AA-4020-B475-53AF107F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7192</Characters>
  <Application>Microsoft Office Word</Application>
  <DocSecurity>0</DocSecurity>
  <Lines>141</Lines>
  <Paragraphs>27</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ip414c</dc:creator>
  <cp:lastModifiedBy>Johnston, Charles R [GGA]</cp:lastModifiedBy>
  <cp:revision>3</cp:revision>
  <cp:lastPrinted>2013-10-23T14:02:00Z</cp:lastPrinted>
  <dcterms:created xsi:type="dcterms:W3CDTF">2016-10-25T16:56:00Z</dcterms:created>
  <dcterms:modified xsi:type="dcterms:W3CDTF">2016-11-07T20:28:00Z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1|CITI-GLOBAL-Public|{00000000-0000-0000-0000-000000000000}</vt:lpwstr>
  </property>
</Properties>
</file>